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E3D07" w14:paraId="38A9A76C" w14:textId="77777777">
        <w:tblPrEx>
          <w:tblCellMar>
            <w:top w:w="0" w:type="dxa"/>
            <w:bottom w:w="0" w:type="dxa"/>
          </w:tblCellMar>
        </w:tblPrEx>
        <w:trPr>
          <w:tblCellSpacing w:w="60" w:type="dxa"/>
        </w:trPr>
        <w:tc>
          <w:tcPr>
            <w:tcW w:w="1200" w:type="pct"/>
            <w:shd w:val="clear" w:color="auto" w:fill="E7F0F9"/>
          </w:tcPr>
          <w:p w14:paraId="48A3EEBD" w14:textId="77777777" w:rsidR="004E3D07" w:rsidRDefault="00000000">
            <w:pPr>
              <w:spacing w:after="0" w:line="240" w:lineRule="auto"/>
            </w:pPr>
            <w:r>
              <w:rPr>
                <w:b/>
              </w:rPr>
              <w:t>RKP broj</w:t>
            </w:r>
          </w:p>
        </w:tc>
        <w:tc>
          <w:tcPr>
            <w:tcW w:w="0" w:type="auto"/>
            <w:shd w:val="clear" w:color="auto" w:fill="E7F0F9"/>
          </w:tcPr>
          <w:p w14:paraId="540AAD5D" w14:textId="77777777" w:rsidR="004E3D07" w:rsidRDefault="00000000">
            <w:pPr>
              <w:spacing w:after="0" w:line="240" w:lineRule="auto"/>
            </w:pPr>
            <w:r>
              <w:t>31858</w:t>
            </w:r>
          </w:p>
        </w:tc>
      </w:tr>
      <w:tr w:rsidR="004E3D07" w14:paraId="557E75B4" w14:textId="77777777">
        <w:tblPrEx>
          <w:tblCellMar>
            <w:top w:w="0" w:type="dxa"/>
            <w:bottom w:w="0" w:type="dxa"/>
          </w:tblCellMar>
        </w:tblPrEx>
        <w:trPr>
          <w:tblCellSpacing w:w="60" w:type="dxa"/>
        </w:trPr>
        <w:tc>
          <w:tcPr>
            <w:tcW w:w="1200" w:type="pct"/>
            <w:shd w:val="clear" w:color="auto" w:fill="E7F0F9"/>
          </w:tcPr>
          <w:p w14:paraId="5F889D85" w14:textId="77777777" w:rsidR="004E3D07" w:rsidRDefault="00000000">
            <w:pPr>
              <w:spacing w:after="0" w:line="240" w:lineRule="auto"/>
            </w:pPr>
            <w:r>
              <w:rPr>
                <w:b/>
              </w:rPr>
              <w:t>Naziv obveznika</w:t>
            </w:r>
          </w:p>
        </w:tc>
        <w:tc>
          <w:tcPr>
            <w:tcW w:w="0" w:type="auto"/>
            <w:shd w:val="clear" w:color="auto" w:fill="E7F0F9"/>
          </w:tcPr>
          <w:p w14:paraId="170FD581" w14:textId="77777777" w:rsidR="004E3D07" w:rsidRDefault="00000000">
            <w:pPr>
              <w:spacing w:after="0" w:line="240" w:lineRule="auto"/>
            </w:pPr>
            <w:r>
              <w:t>GRAD DUBROVNIK</w:t>
            </w:r>
          </w:p>
        </w:tc>
      </w:tr>
      <w:tr w:rsidR="004E3D07" w14:paraId="4AD5F3E8" w14:textId="77777777">
        <w:tblPrEx>
          <w:tblCellMar>
            <w:top w:w="0" w:type="dxa"/>
            <w:bottom w:w="0" w:type="dxa"/>
          </w:tblCellMar>
        </w:tblPrEx>
        <w:trPr>
          <w:tblCellSpacing w:w="60" w:type="dxa"/>
        </w:trPr>
        <w:tc>
          <w:tcPr>
            <w:tcW w:w="1200" w:type="pct"/>
            <w:shd w:val="clear" w:color="auto" w:fill="E7F0F9"/>
          </w:tcPr>
          <w:p w14:paraId="6F764AF0" w14:textId="77777777" w:rsidR="004E3D07" w:rsidRDefault="00000000">
            <w:pPr>
              <w:spacing w:after="0" w:line="240" w:lineRule="auto"/>
            </w:pPr>
            <w:r>
              <w:rPr>
                <w:b/>
              </w:rPr>
              <w:t>Razina</w:t>
            </w:r>
          </w:p>
        </w:tc>
        <w:tc>
          <w:tcPr>
            <w:tcW w:w="0" w:type="auto"/>
            <w:shd w:val="clear" w:color="auto" w:fill="E7F0F9"/>
          </w:tcPr>
          <w:p w14:paraId="2825BD25" w14:textId="77777777" w:rsidR="004E3D07" w:rsidRDefault="00000000">
            <w:pPr>
              <w:spacing w:after="0" w:line="240" w:lineRule="auto"/>
            </w:pPr>
            <w:r>
              <w:t>22</w:t>
            </w:r>
          </w:p>
        </w:tc>
      </w:tr>
    </w:tbl>
    <w:p w14:paraId="0CFADF5B" w14:textId="77777777" w:rsidR="004E3D07" w:rsidRDefault="00000000">
      <w:r>
        <w:br/>
      </w:r>
    </w:p>
    <w:p w14:paraId="0F5751E5" w14:textId="77777777" w:rsidR="004E3D07" w:rsidRDefault="00000000">
      <w:pPr>
        <w:spacing w:line="240" w:lineRule="auto"/>
        <w:jc w:val="center"/>
      </w:pPr>
      <w:r>
        <w:rPr>
          <w:b/>
          <w:sz w:val="28"/>
        </w:rPr>
        <w:t>BILJEŠKE UZ FINANCIJSKE IZVJEŠTAJE</w:t>
      </w:r>
    </w:p>
    <w:p w14:paraId="23ED7BA2" w14:textId="77777777" w:rsidR="004E3D07" w:rsidRDefault="00000000">
      <w:pPr>
        <w:spacing w:line="240" w:lineRule="auto"/>
        <w:jc w:val="center"/>
      </w:pPr>
      <w:r>
        <w:rPr>
          <w:b/>
          <w:sz w:val="28"/>
        </w:rPr>
        <w:t>ZA RAZDOBLJE</w:t>
      </w:r>
    </w:p>
    <w:p w14:paraId="68ACCD97" w14:textId="77777777" w:rsidR="004E3D07" w:rsidRDefault="00000000">
      <w:pPr>
        <w:spacing w:line="240" w:lineRule="auto"/>
        <w:jc w:val="center"/>
      </w:pPr>
      <w:r>
        <w:rPr>
          <w:b/>
          <w:sz w:val="28"/>
        </w:rPr>
        <w:t>I - XII 2025.</w:t>
      </w:r>
    </w:p>
    <w:p w14:paraId="48580E98" w14:textId="77777777" w:rsidR="004E3D07" w:rsidRDefault="004E3D07"/>
    <w:p w14:paraId="7534B6E8" w14:textId="77777777" w:rsidR="004E3D07" w:rsidRDefault="00000000">
      <w:pPr>
        <w:keepNext/>
        <w:spacing w:line="240" w:lineRule="auto"/>
        <w:jc w:val="center"/>
      </w:pPr>
      <w:r>
        <w:rPr>
          <w:b/>
          <w:sz w:val="28"/>
        </w:rPr>
        <w:t>Izvještaj o prihodima i rashodima, primicima i izdacima</w:t>
      </w:r>
    </w:p>
    <w:p w14:paraId="0259CC62" w14:textId="77777777" w:rsidR="004E3D07"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560607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0286DF"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FCE67D"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233335"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706460"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C794D6"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A5A70B" w14:textId="77777777" w:rsidR="004E3D07" w:rsidRDefault="00000000">
            <w:pPr>
              <w:keepNext/>
              <w:keepLines/>
              <w:spacing w:after="0" w:line="240" w:lineRule="auto"/>
              <w:jc w:val="center"/>
            </w:pPr>
            <w:r>
              <w:rPr>
                <w:b/>
                <w:sz w:val="18"/>
              </w:rPr>
              <w:t>Indeks (%)</w:t>
            </w:r>
          </w:p>
        </w:tc>
      </w:tr>
      <w:tr w:rsidR="004E3D07" w14:paraId="66D5740C" w14:textId="77777777">
        <w:tblPrEx>
          <w:tblCellMar>
            <w:top w:w="0" w:type="dxa"/>
            <w:bottom w:w="0" w:type="dxa"/>
          </w:tblCellMar>
        </w:tblPrEx>
        <w:trPr>
          <w:cantSplit/>
          <w:trHeight w:val="560"/>
        </w:trPr>
        <w:tc>
          <w:tcPr>
            <w:tcW w:w="700" w:type="dxa"/>
            <w:tcMar>
              <w:top w:w="0" w:type="dxa"/>
              <w:bottom w:w="0" w:type="dxa"/>
            </w:tcMar>
            <w:vAlign w:val="center"/>
          </w:tcPr>
          <w:p w14:paraId="405C4254" w14:textId="77777777" w:rsidR="004E3D07" w:rsidRDefault="00000000">
            <w:pPr>
              <w:keepNext/>
              <w:keepLines/>
              <w:spacing w:after="0" w:line="240" w:lineRule="auto"/>
            </w:pPr>
            <w:r>
              <w:rPr>
                <w:sz w:val="18"/>
              </w:rPr>
              <w:t>6</w:t>
            </w:r>
          </w:p>
        </w:tc>
        <w:tc>
          <w:tcPr>
            <w:tcW w:w="3180" w:type="dxa"/>
            <w:tcMar>
              <w:top w:w="0" w:type="dxa"/>
              <w:bottom w:w="0" w:type="dxa"/>
            </w:tcMar>
            <w:vAlign w:val="center"/>
          </w:tcPr>
          <w:p w14:paraId="2E695A65" w14:textId="77777777" w:rsidR="004E3D07"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ABDB248" w14:textId="77777777" w:rsidR="004E3D07" w:rsidRDefault="00000000">
            <w:pPr>
              <w:keepNext/>
              <w:keepLines/>
              <w:spacing w:after="0" w:line="240" w:lineRule="auto"/>
            </w:pPr>
            <w:r>
              <w:rPr>
                <w:sz w:val="18"/>
              </w:rPr>
              <w:t>6</w:t>
            </w:r>
          </w:p>
        </w:tc>
        <w:tc>
          <w:tcPr>
            <w:tcW w:w="1860" w:type="dxa"/>
            <w:tcMar>
              <w:top w:w="0" w:type="dxa"/>
              <w:bottom w:w="0" w:type="dxa"/>
            </w:tcMar>
            <w:vAlign w:val="center"/>
          </w:tcPr>
          <w:p w14:paraId="7A6D229C" w14:textId="77777777" w:rsidR="004E3D07" w:rsidRDefault="00000000">
            <w:pPr>
              <w:keepNext/>
              <w:keepLines/>
              <w:spacing w:after="0" w:line="240" w:lineRule="auto"/>
              <w:jc w:val="right"/>
            </w:pPr>
            <w:r>
              <w:rPr>
                <w:sz w:val="18"/>
              </w:rPr>
              <w:t>92.088.567,90</w:t>
            </w:r>
          </w:p>
        </w:tc>
        <w:tc>
          <w:tcPr>
            <w:tcW w:w="1860" w:type="dxa"/>
            <w:tcMar>
              <w:top w:w="0" w:type="dxa"/>
              <w:bottom w:w="0" w:type="dxa"/>
            </w:tcMar>
            <w:vAlign w:val="center"/>
          </w:tcPr>
          <w:p w14:paraId="47D5AC30" w14:textId="77777777" w:rsidR="004E3D07" w:rsidRDefault="00000000">
            <w:pPr>
              <w:keepNext/>
              <w:keepLines/>
              <w:spacing w:after="0" w:line="240" w:lineRule="auto"/>
              <w:jc w:val="right"/>
            </w:pPr>
            <w:r>
              <w:rPr>
                <w:sz w:val="18"/>
              </w:rPr>
              <w:t>105.634.792,58</w:t>
            </w:r>
          </w:p>
        </w:tc>
        <w:tc>
          <w:tcPr>
            <w:tcW w:w="700" w:type="dxa"/>
            <w:tcMar>
              <w:top w:w="0" w:type="dxa"/>
              <w:bottom w:w="0" w:type="dxa"/>
            </w:tcMar>
            <w:vAlign w:val="center"/>
          </w:tcPr>
          <w:p w14:paraId="6B3B8E78" w14:textId="77777777" w:rsidR="004E3D07" w:rsidRDefault="00000000">
            <w:pPr>
              <w:keepNext/>
              <w:keepLines/>
              <w:spacing w:after="0" w:line="240" w:lineRule="auto"/>
              <w:jc w:val="right"/>
            </w:pPr>
            <w:r>
              <w:rPr>
                <w:sz w:val="18"/>
              </w:rPr>
              <w:t>114,7</w:t>
            </w:r>
          </w:p>
        </w:tc>
      </w:tr>
      <w:tr w:rsidR="004E3D07" w14:paraId="071CE37D" w14:textId="77777777">
        <w:tblPrEx>
          <w:tblCellMar>
            <w:top w:w="0" w:type="dxa"/>
            <w:bottom w:w="0" w:type="dxa"/>
          </w:tblCellMar>
        </w:tblPrEx>
        <w:trPr>
          <w:cantSplit/>
          <w:trHeight w:val="560"/>
        </w:trPr>
        <w:tc>
          <w:tcPr>
            <w:tcW w:w="700" w:type="dxa"/>
            <w:tcMar>
              <w:top w:w="0" w:type="dxa"/>
              <w:bottom w:w="0" w:type="dxa"/>
            </w:tcMar>
            <w:vAlign w:val="center"/>
          </w:tcPr>
          <w:p w14:paraId="25D1E446" w14:textId="77777777" w:rsidR="004E3D07" w:rsidRDefault="00000000">
            <w:pPr>
              <w:keepNext/>
              <w:keepLines/>
              <w:spacing w:after="0" w:line="240" w:lineRule="auto"/>
            </w:pPr>
            <w:r>
              <w:rPr>
                <w:sz w:val="18"/>
              </w:rPr>
              <w:t>3</w:t>
            </w:r>
          </w:p>
        </w:tc>
        <w:tc>
          <w:tcPr>
            <w:tcW w:w="3180" w:type="dxa"/>
            <w:tcMar>
              <w:top w:w="0" w:type="dxa"/>
              <w:bottom w:w="0" w:type="dxa"/>
            </w:tcMar>
            <w:vAlign w:val="center"/>
          </w:tcPr>
          <w:p w14:paraId="002F2B33" w14:textId="77777777" w:rsidR="004E3D07"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C98E7DE" w14:textId="77777777" w:rsidR="004E3D07" w:rsidRDefault="00000000">
            <w:pPr>
              <w:keepNext/>
              <w:keepLines/>
              <w:spacing w:after="0" w:line="240" w:lineRule="auto"/>
            </w:pPr>
            <w:r>
              <w:rPr>
                <w:sz w:val="18"/>
              </w:rPr>
              <w:t>3</w:t>
            </w:r>
          </w:p>
        </w:tc>
        <w:tc>
          <w:tcPr>
            <w:tcW w:w="1860" w:type="dxa"/>
            <w:tcMar>
              <w:top w:w="0" w:type="dxa"/>
              <w:bottom w:w="0" w:type="dxa"/>
            </w:tcMar>
            <w:vAlign w:val="center"/>
          </w:tcPr>
          <w:p w14:paraId="01040D2A" w14:textId="77777777" w:rsidR="004E3D07" w:rsidRDefault="00000000">
            <w:pPr>
              <w:keepNext/>
              <w:keepLines/>
              <w:spacing w:after="0" w:line="240" w:lineRule="auto"/>
              <w:jc w:val="right"/>
            </w:pPr>
            <w:r>
              <w:rPr>
                <w:sz w:val="18"/>
              </w:rPr>
              <w:t>76.968.234,12</w:t>
            </w:r>
          </w:p>
        </w:tc>
        <w:tc>
          <w:tcPr>
            <w:tcW w:w="1860" w:type="dxa"/>
            <w:tcMar>
              <w:top w:w="0" w:type="dxa"/>
              <w:bottom w:w="0" w:type="dxa"/>
            </w:tcMar>
            <w:vAlign w:val="center"/>
          </w:tcPr>
          <w:p w14:paraId="1379BA22" w14:textId="77777777" w:rsidR="004E3D07" w:rsidRDefault="00000000">
            <w:pPr>
              <w:keepNext/>
              <w:keepLines/>
              <w:spacing w:after="0" w:line="240" w:lineRule="auto"/>
              <w:jc w:val="right"/>
            </w:pPr>
            <w:r>
              <w:rPr>
                <w:sz w:val="18"/>
              </w:rPr>
              <w:t>83.507.183,25</w:t>
            </w:r>
          </w:p>
        </w:tc>
        <w:tc>
          <w:tcPr>
            <w:tcW w:w="700" w:type="dxa"/>
            <w:tcMar>
              <w:top w:w="0" w:type="dxa"/>
              <w:bottom w:w="0" w:type="dxa"/>
            </w:tcMar>
            <w:vAlign w:val="center"/>
          </w:tcPr>
          <w:p w14:paraId="3FE674D5" w14:textId="77777777" w:rsidR="004E3D07" w:rsidRDefault="00000000">
            <w:pPr>
              <w:keepNext/>
              <w:keepLines/>
              <w:spacing w:after="0" w:line="240" w:lineRule="auto"/>
              <w:jc w:val="right"/>
            </w:pPr>
            <w:r>
              <w:rPr>
                <w:sz w:val="18"/>
              </w:rPr>
              <w:t>108,5</w:t>
            </w:r>
          </w:p>
        </w:tc>
      </w:tr>
      <w:tr w:rsidR="004E3D07" w14:paraId="0543A1D5" w14:textId="77777777">
        <w:tblPrEx>
          <w:tblCellMar>
            <w:top w:w="0" w:type="dxa"/>
            <w:bottom w:w="0" w:type="dxa"/>
          </w:tblCellMar>
        </w:tblPrEx>
        <w:trPr>
          <w:cantSplit/>
          <w:trHeight w:val="560"/>
        </w:trPr>
        <w:tc>
          <w:tcPr>
            <w:tcW w:w="700" w:type="dxa"/>
            <w:tcMar>
              <w:top w:w="0" w:type="dxa"/>
              <w:bottom w:w="0" w:type="dxa"/>
            </w:tcMar>
            <w:vAlign w:val="center"/>
          </w:tcPr>
          <w:p w14:paraId="7A4FF4F1" w14:textId="77777777" w:rsidR="004E3D07" w:rsidRDefault="004E3D07">
            <w:pPr>
              <w:keepNext/>
              <w:keepLines/>
              <w:spacing w:after="0" w:line="240" w:lineRule="auto"/>
            </w:pPr>
          </w:p>
        </w:tc>
        <w:tc>
          <w:tcPr>
            <w:tcW w:w="3180" w:type="dxa"/>
            <w:tcMar>
              <w:top w:w="0" w:type="dxa"/>
              <w:bottom w:w="0" w:type="dxa"/>
            </w:tcMar>
            <w:vAlign w:val="center"/>
          </w:tcPr>
          <w:p w14:paraId="6874CD24" w14:textId="77777777" w:rsidR="004E3D07"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3EEC733" w14:textId="77777777" w:rsidR="004E3D07" w:rsidRDefault="00000000">
            <w:pPr>
              <w:keepNext/>
              <w:keepLines/>
              <w:spacing w:after="0" w:line="240" w:lineRule="auto"/>
            </w:pPr>
            <w:r>
              <w:rPr>
                <w:b/>
                <w:sz w:val="18"/>
              </w:rPr>
              <w:t>X001</w:t>
            </w:r>
          </w:p>
        </w:tc>
        <w:tc>
          <w:tcPr>
            <w:tcW w:w="1860" w:type="dxa"/>
            <w:tcMar>
              <w:top w:w="0" w:type="dxa"/>
              <w:bottom w:w="0" w:type="dxa"/>
            </w:tcMar>
            <w:vAlign w:val="center"/>
          </w:tcPr>
          <w:p w14:paraId="5A5CE9A9" w14:textId="77777777" w:rsidR="004E3D07" w:rsidRDefault="00000000">
            <w:pPr>
              <w:keepNext/>
              <w:keepLines/>
              <w:spacing w:after="0" w:line="240" w:lineRule="auto"/>
              <w:jc w:val="right"/>
            </w:pPr>
            <w:r>
              <w:rPr>
                <w:b/>
                <w:sz w:val="18"/>
              </w:rPr>
              <w:t>15.120.333,78</w:t>
            </w:r>
          </w:p>
        </w:tc>
        <w:tc>
          <w:tcPr>
            <w:tcW w:w="1860" w:type="dxa"/>
            <w:tcMar>
              <w:top w:w="0" w:type="dxa"/>
              <w:bottom w:w="0" w:type="dxa"/>
            </w:tcMar>
            <w:vAlign w:val="center"/>
          </w:tcPr>
          <w:p w14:paraId="397CD515" w14:textId="77777777" w:rsidR="004E3D07" w:rsidRDefault="00000000">
            <w:pPr>
              <w:keepNext/>
              <w:keepLines/>
              <w:spacing w:after="0" w:line="240" w:lineRule="auto"/>
              <w:jc w:val="right"/>
            </w:pPr>
            <w:r>
              <w:rPr>
                <w:b/>
                <w:sz w:val="18"/>
              </w:rPr>
              <w:t>22.127.609,33</w:t>
            </w:r>
          </w:p>
        </w:tc>
        <w:tc>
          <w:tcPr>
            <w:tcW w:w="700" w:type="dxa"/>
            <w:tcMar>
              <w:top w:w="0" w:type="dxa"/>
              <w:bottom w:w="0" w:type="dxa"/>
            </w:tcMar>
            <w:vAlign w:val="center"/>
          </w:tcPr>
          <w:p w14:paraId="0507548F" w14:textId="77777777" w:rsidR="004E3D07" w:rsidRDefault="00000000">
            <w:pPr>
              <w:keepNext/>
              <w:keepLines/>
              <w:spacing w:after="0" w:line="240" w:lineRule="auto"/>
              <w:jc w:val="right"/>
            </w:pPr>
            <w:r>
              <w:rPr>
                <w:b/>
                <w:sz w:val="18"/>
              </w:rPr>
              <w:t>146,3</w:t>
            </w:r>
          </w:p>
        </w:tc>
      </w:tr>
      <w:tr w:rsidR="004E3D07" w14:paraId="41190D0B" w14:textId="77777777">
        <w:tblPrEx>
          <w:tblCellMar>
            <w:top w:w="0" w:type="dxa"/>
            <w:bottom w:w="0" w:type="dxa"/>
          </w:tblCellMar>
        </w:tblPrEx>
        <w:trPr>
          <w:cantSplit/>
          <w:trHeight w:val="560"/>
        </w:trPr>
        <w:tc>
          <w:tcPr>
            <w:tcW w:w="700" w:type="dxa"/>
            <w:tcMar>
              <w:top w:w="0" w:type="dxa"/>
              <w:bottom w:w="0" w:type="dxa"/>
            </w:tcMar>
            <w:vAlign w:val="center"/>
          </w:tcPr>
          <w:p w14:paraId="0EA41E7B" w14:textId="77777777" w:rsidR="004E3D07" w:rsidRDefault="00000000">
            <w:pPr>
              <w:keepNext/>
              <w:keepLines/>
              <w:spacing w:after="0" w:line="240" w:lineRule="auto"/>
            </w:pPr>
            <w:r>
              <w:rPr>
                <w:sz w:val="18"/>
              </w:rPr>
              <w:t>7</w:t>
            </w:r>
          </w:p>
        </w:tc>
        <w:tc>
          <w:tcPr>
            <w:tcW w:w="3180" w:type="dxa"/>
            <w:tcMar>
              <w:top w:w="0" w:type="dxa"/>
              <w:bottom w:w="0" w:type="dxa"/>
            </w:tcMar>
            <w:vAlign w:val="center"/>
          </w:tcPr>
          <w:p w14:paraId="49320DB4" w14:textId="77777777" w:rsidR="004E3D07"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0449500" w14:textId="77777777" w:rsidR="004E3D07" w:rsidRDefault="00000000">
            <w:pPr>
              <w:keepNext/>
              <w:keepLines/>
              <w:spacing w:after="0" w:line="240" w:lineRule="auto"/>
            </w:pPr>
            <w:r>
              <w:rPr>
                <w:sz w:val="18"/>
              </w:rPr>
              <w:t>7</w:t>
            </w:r>
          </w:p>
        </w:tc>
        <w:tc>
          <w:tcPr>
            <w:tcW w:w="1860" w:type="dxa"/>
            <w:tcMar>
              <w:top w:w="0" w:type="dxa"/>
              <w:bottom w:w="0" w:type="dxa"/>
            </w:tcMar>
            <w:vAlign w:val="center"/>
          </w:tcPr>
          <w:p w14:paraId="0214D5FA" w14:textId="77777777" w:rsidR="004E3D07" w:rsidRDefault="00000000">
            <w:pPr>
              <w:keepNext/>
              <w:keepLines/>
              <w:spacing w:after="0" w:line="240" w:lineRule="auto"/>
              <w:jc w:val="right"/>
            </w:pPr>
            <w:r>
              <w:rPr>
                <w:sz w:val="18"/>
              </w:rPr>
              <w:t>842.539,03</w:t>
            </w:r>
          </w:p>
        </w:tc>
        <w:tc>
          <w:tcPr>
            <w:tcW w:w="1860" w:type="dxa"/>
            <w:tcMar>
              <w:top w:w="0" w:type="dxa"/>
              <w:bottom w:w="0" w:type="dxa"/>
            </w:tcMar>
            <w:vAlign w:val="center"/>
          </w:tcPr>
          <w:p w14:paraId="74619B67" w14:textId="77777777" w:rsidR="004E3D07" w:rsidRDefault="00000000">
            <w:pPr>
              <w:keepNext/>
              <w:keepLines/>
              <w:spacing w:after="0" w:line="240" w:lineRule="auto"/>
              <w:jc w:val="right"/>
            </w:pPr>
            <w:r>
              <w:rPr>
                <w:sz w:val="18"/>
              </w:rPr>
              <w:t>552.402,53</w:t>
            </w:r>
          </w:p>
        </w:tc>
        <w:tc>
          <w:tcPr>
            <w:tcW w:w="700" w:type="dxa"/>
            <w:tcMar>
              <w:top w:w="0" w:type="dxa"/>
              <w:bottom w:w="0" w:type="dxa"/>
            </w:tcMar>
            <w:vAlign w:val="center"/>
          </w:tcPr>
          <w:p w14:paraId="5F93B87A" w14:textId="77777777" w:rsidR="004E3D07" w:rsidRDefault="00000000">
            <w:pPr>
              <w:keepNext/>
              <w:keepLines/>
              <w:spacing w:after="0" w:line="240" w:lineRule="auto"/>
              <w:jc w:val="right"/>
            </w:pPr>
            <w:r>
              <w:rPr>
                <w:sz w:val="18"/>
              </w:rPr>
              <w:t>65,6</w:t>
            </w:r>
          </w:p>
        </w:tc>
      </w:tr>
      <w:tr w:rsidR="004E3D07" w14:paraId="75BE69C2" w14:textId="77777777">
        <w:tblPrEx>
          <w:tblCellMar>
            <w:top w:w="0" w:type="dxa"/>
            <w:bottom w:w="0" w:type="dxa"/>
          </w:tblCellMar>
        </w:tblPrEx>
        <w:trPr>
          <w:cantSplit/>
          <w:trHeight w:val="560"/>
        </w:trPr>
        <w:tc>
          <w:tcPr>
            <w:tcW w:w="700" w:type="dxa"/>
            <w:tcMar>
              <w:top w:w="0" w:type="dxa"/>
              <w:bottom w:w="0" w:type="dxa"/>
            </w:tcMar>
            <w:vAlign w:val="center"/>
          </w:tcPr>
          <w:p w14:paraId="791627F9" w14:textId="77777777" w:rsidR="004E3D07" w:rsidRDefault="00000000">
            <w:pPr>
              <w:keepNext/>
              <w:keepLines/>
              <w:spacing w:after="0" w:line="240" w:lineRule="auto"/>
            </w:pPr>
            <w:r>
              <w:rPr>
                <w:sz w:val="18"/>
              </w:rPr>
              <w:t>4</w:t>
            </w:r>
          </w:p>
        </w:tc>
        <w:tc>
          <w:tcPr>
            <w:tcW w:w="3180" w:type="dxa"/>
            <w:tcMar>
              <w:top w:w="0" w:type="dxa"/>
              <w:bottom w:w="0" w:type="dxa"/>
            </w:tcMar>
            <w:vAlign w:val="center"/>
          </w:tcPr>
          <w:p w14:paraId="62087883" w14:textId="77777777" w:rsidR="004E3D07"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A041992" w14:textId="77777777" w:rsidR="004E3D07" w:rsidRDefault="00000000">
            <w:pPr>
              <w:keepNext/>
              <w:keepLines/>
              <w:spacing w:after="0" w:line="240" w:lineRule="auto"/>
            </w:pPr>
            <w:r>
              <w:rPr>
                <w:sz w:val="18"/>
              </w:rPr>
              <w:t>4</w:t>
            </w:r>
          </w:p>
        </w:tc>
        <w:tc>
          <w:tcPr>
            <w:tcW w:w="1860" w:type="dxa"/>
            <w:tcMar>
              <w:top w:w="0" w:type="dxa"/>
              <w:bottom w:w="0" w:type="dxa"/>
            </w:tcMar>
            <w:vAlign w:val="center"/>
          </w:tcPr>
          <w:p w14:paraId="0A55EA08" w14:textId="77777777" w:rsidR="004E3D07" w:rsidRDefault="00000000">
            <w:pPr>
              <w:keepNext/>
              <w:keepLines/>
              <w:spacing w:after="0" w:line="240" w:lineRule="auto"/>
              <w:jc w:val="right"/>
            </w:pPr>
            <w:r>
              <w:rPr>
                <w:sz w:val="18"/>
              </w:rPr>
              <w:t>14.906.697,96</w:t>
            </w:r>
          </w:p>
        </w:tc>
        <w:tc>
          <w:tcPr>
            <w:tcW w:w="1860" w:type="dxa"/>
            <w:tcMar>
              <w:top w:w="0" w:type="dxa"/>
              <w:bottom w:w="0" w:type="dxa"/>
            </w:tcMar>
            <w:vAlign w:val="center"/>
          </w:tcPr>
          <w:p w14:paraId="1CFFEF47" w14:textId="77777777" w:rsidR="004E3D07" w:rsidRDefault="00000000">
            <w:pPr>
              <w:keepNext/>
              <w:keepLines/>
              <w:spacing w:after="0" w:line="240" w:lineRule="auto"/>
              <w:jc w:val="right"/>
            </w:pPr>
            <w:r>
              <w:rPr>
                <w:sz w:val="18"/>
              </w:rPr>
              <w:t>28.603.901,77</w:t>
            </w:r>
          </w:p>
        </w:tc>
        <w:tc>
          <w:tcPr>
            <w:tcW w:w="700" w:type="dxa"/>
            <w:tcMar>
              <w:top w:w="0" w:type="dxa"/>
              <w:bottom w:w="0" w:type="dxa"/>
            </w:tcMar>
            <w:vAlign w:val="center"/>
          </w:tcPr>
          <w:p w14:paraId="218B3D61" w14:textId="77777777" w:rsidR="004E3D07" w:rsidRDefault="00000000">
            <w:pPr>
              <w:keepNext/>
              <w:keepLines/>
              <w:spacing w:after="0" w:line="240" w:lineRule="auto"/>
              <w:jc w:val="right"/>
            </w:pPr>
            <w:r>
              <w:rPr>
                <w:sz w:val="18"/>
              </w:rPr>
              <w:t>191,9</w:t>
            </w:r>
          </w:p>
        </w:tc>
      </w:tr>
      <w:tr w:rsidR="004E3D07" w14:paraId="3209C207" w14:textId="77777777">
        <w:tblPrEx>
          <w:tblCellMar>
            <w:top w:w="0" w:type="dxa"/>
            <w:bottom w:w="0" w:type="dxa"/>
          </w:tblCellMar>
        </w:tblPrEx>
        <w:trPr>
          <w:cantSplit/>
          <w:trHeight w:val="560"/>
        </w:trPr>
        <w:tc>
          <w:tcPr>
            <w:tcW w:w="700" w:type="dxa"/>
            <w:tcMar>
              <w:top w:w="0" w:type="dxa"/>
              <w:bottom w:w="0" w:type="dxa"/>
            </w:tcMar>
            <w:vAlign w:val="center"/>
          </w:tcPr>
          <w:p w14:paraId="24EC282C" w14:textId="77777777" w:rsidR="004E3D07" w:rsidRDefault="004E3D07">
            <w:pPr>
              <w:keepNext/>
              <w:keepLines/>
              <w:spacing w:after="0" w:line="240" w:lineRule="auto"/>
            </w:pPr>
          </w:p>
        </w:tc>
        <w:tc>
          <w:tcPr>
            <w:tcW w:w="3180" w:type="dxa"/>
            <w:tcMar>
              <w:top w:w="0" w:type="dxa"/>
              <w:bottom w:w="0" w:type="dxa"/>
            </w:tcMar>
            <w:vAlign w:val="center"/>
          </w:tcPr>
          <w:p w14:paraId="12CDDAA8" w14:textId="77777777" w:rsidR="004E3D07"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E4A1B1F" w14:textId="77777777" w:rsidR="004E3D07" w:rsidRDefault="00000000">
            <w:pPr>
              <w:keepNext/>
              <w:keepLines/>
              <w:spacing w:after="0" w:line="240" w:lineRule="auto"/>
            </w:pPr>
            <w:r>
              <w:rPr>
                <w:b/>
                <w:sz w:val="18"/>
              </w:rPr>
              <w:t>Y002</w:t>
            </w:r>
          </w:p>
        </w:tc>
        <w:tc>
          <w:tcPr>
            <w:tcW w:w="1860" w:type="dxa"/>
            <w:tcMar>
              <w:top w:w="0" w:type="dxa"/>
              <w:bottom w:w="0" w:type="dxa"/>
            </w:tcMar>
            <w:vAlign w:val="center"/>
          </w:tcPr>
          <w:p w14:paraId="7BFF6806" w14:textId="77777777" w:rsidR="004E3D07" w:rsidRDefault="00000000">
            <w:pPr>
              <w:keepNext/>
              <w:keepLines/>
              <w:spacing w:after="0" w:line="240" w:lineRule="auto"/>
              <w:jc w:val="right"/>
            </w:pPr>
            <w:r>
              <w:rPr>
                <w:b/>
                <w:sz w:val="18"/>
              </w:rPr>
              <w:t>14.064.158,93</w:t>
            </w:r>
          </w:p>
        </w:tc>
        <w:tc>
          <w:tcPr>
            <w:tcW w:w="1860" w:type="dxa"/>
            <w:tcMar>
              <w:top w:w="0" w:type="dxa"/>
              <w:bottom w:w="0" w:type="dxa"/>
            </w:tcMar>
            <w:vAlign w:val="center"/>
          </w:tcPr>
          <w:p w14:paraId="1046A073" w14:textId="77777777" w:rsidR="004E3D07" w:rsidRDefault="00000000">
            <w:pPr>
              <w:keepNext/>
              <w:keepLines/>
              <w:spacing w:after="0" w:line="240" w:lineRule="auto"/>
              <w:jc w:val="right"/>
            </w:pPr>
            <w:r>
              <w:rPr>
                <w:b/>
                <w:sz w:val="18"/>
              </w:rPr>
              <w:t>28.051.499,24</w:t>
            </w:r>
          </w:p>
        </w:tc>
        <w:tc>
          <w:tcPr>
            <w:tcW w:w="700" w:type="dxa"/>
            <w:tcMar>
              <w:top w:w="0" w:type="dxa"/>
              <w:bottom w:w="0" w:type="dxa"/>
            </w:tcMar>
            <w:vAlign w:val="center"/>
          </w:tcPr>
          <w:p w14:paraId="00860F68" w14:textId="77777777" w:rsidR="004E3D07" w:rsidRDefault="00000000">
            <w:pPr>
              <w:keepNext/>
              <w:keepLines/>
              <w:spacing w:after="0" w:line="240" w:lineRule="auto"/>
              <w:jc w:val="right"/>
            </w:pPr>
            <w:r>
              <w:rPr>
                <w:b/>
                <w:sz w:val="18"/>
              </w:rPr>
              <w:t>199,5</w:t>
            </w:r>
          </w:p>
        </w:tc>
      </w:tr>
      <w:tr w:rsidR="004E3D07" w14:paraId="228CB25B" w14:textId="77777777">
        <w:tblPrEx>
          <w:tblCellMar>
            <w:top w:w="0" w:type="dxa"/>
            <w:bottom w:w="0" w:type="dxa"/>
          </w:tblCellMar>
        </w:tblPrEx>
        <w:trPr>
          <w:cantSplit/>
          <w:trHeight w:val="560"/>
        </w:trPr>
        <w:tc>
          <w:tcPr>
            <w:tcW w:w="700" w:type="dxa"/>
            <w:tcMar>
              <w:top w:w="0" w:type="dxa"/>
              <w:bottom w:w="0" w:type="dxa"/>
            </w:tcMar>
            <w:vAlign w:val="center"/>
          </w:tcPr>
          <w:p w14:paraId="3B6557B1" w14:textId="77777777" w:rsidR="004E3D07" w:rsidRDefault="00000000">
            <w:pPr>
              <w:keepNext/>
              <w:keepLines/>
              <w:spacing w:after="0" w:line="240" w:lineRule="auto"/>
            </w:pPr>
            <w:r>
              <w:rPr>
                <w:sz w:val="18"/>
              </w:rPr>
              <w:t>8</w:t>
            </w:r>
          </w:p>
        </w:tc>
        <w:tc>
          <w:tcPr>
            <w:tcW w:w="3180" w:type="dxa"/>
            <w:tcMar>
              <w:top w:w="0" w:type="dxa"/>
              <w:bottom w:w="0" w:type="dxa"/>
            </w:tcMar>
            <w:vAlign w:val="center"/>
          </w:tcPr>
          <w:p w14:paraId="39E1FBC7" w14:textId="77777777" w:rsidR="004E3D07"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D84D49D" w14:textId="77777777" w:rsidR="004E3D07" w:rsidRDefault="00000000">
            <w:pPr>
              <w:keepNext/>
              <w:keepLines/>
              <w:spacing w:after="0" w:line="240" w:lineRule="auto"/>
            </w:pPr>
            <w:r>
              <w:rPr>
                <w:sz w:val="18"/>
              </w:rPr>
              <w:t>8</w:t>
            </w:r>
          </w:p>
        </w:tc>
        <w:tc>
          <w:tcPr>
            <w:tcW w:w="1860" w:type="dxa"/>
            <w:tcMar>
              <w:top w:w="0" w:type="dxa"/>
              <w:bottom w:w="0" w:type="dxa"/>
            </w:tcMar>
            <w:vAlign w:val="center"/>
          </w:tcPr>
          <w:p w14:paraId="5BDD6446" w14:textId="77777777" w:rsidR="004E3D07" w:rsidRDefault="00000000">
            <w:pPr>
              <w:keepNext/>
              <w:keepLines/>
              <w:spacing w:after="0" w:line="240" w:lineRule="auto"/>
              <w:jc w:val="right"/>
            </w:pPr>
            <w:r>
              <w:rPr>
                <w:sz w:val="18"/>
              </w:rPr>
              <w:t>1.428.286,00</w:t>
            </w:r>
          </w:p>
        </w:tc>
        <w:tc>
          <w:tcPr>
            <w:tcW w:w="1860" w:type="dxa"/>
            <w:tcMar>
              <w:top w:w="0" w:type="dxa"/>
              <w:bottom w:w="0" w:type="dxa"/>
            </w:tcMar>
            <w:vAlign w:val="center"/>
          </w:tcPr>
          <w:p w14:paraId="575CB815" w14:textId="77777777" w:rsidR="004E3D07" w:rsidRDefault="00000000">
            <w:pPr>
              <w:keepNext/>
              <w:keepLines/>
              <w:spacing w:after="0" w:line="240" w:lineRule="auto"/>
              <w:jc w:val="right"/>
            </w:pPr>
            <w:r>
              <w:rPr>
                <w:sz w:val="18"/>
              </w:rPr>
              <w:t>12.082.943,83</w:t>
            </w:r>
          </w:p>
        </w:tc>
        <w:tc>
          <w:tcPr>
            <w:tcW w:w="700" w:type="dxa"/>
            <w:tcMar>
              <w:top w:w="0" w:type="dxa"/>
              <w:bottom w:w="0" w:type="dxa"/>
            </w:tcMar>
            <w:vAlign w:val="center"/>
          </w:tcPr>
          <w:p w14:paraId="1B0ED1A0" w14:textId="77777777" w:rsidR="004E3D07" w:rsidRDefault="00000000">
            <w:pPr>
              <w:keepNext/>
              <w:keepLines/>
              <w:spacing w:after="0" w:line="240" w:lineRule="auto"/>
              <w:jc w:val="right"/>
            </w:pPr>
            <w:r>
              <w:rPr>
                <w:sz w:val="18"/>
              </w:rPr>
              <w:t>846,0</w:t>
            </w:r>
          </w:p>
        </w:tc>
      </w:tr>
      <w:tr w:rsidR="004E3D07" w14:paraId="7C9782CF" w14:textId="77777777">
        <w:tblPrEx>
          <w:tblCellMar>
            <w:top w:w="0" w:type="dxa"/>
            <w:bottom w:w="0" w:type="dxa"/>
          </w:tblCellMar>
        </w:tblPrEx>
        <w:trPr>
          <w:cantSplit/>
          <w:trHeight w:val="560"/>
        </w:trPr>
        <w:tc>
          <w:tcPr>
            <w:tcW w:w="700" w:type="dxa"/>
            <w:tcMar>
              <w:top w:w="0" w:type="dxa"/>
              <w:bottom w:w="0" w:type="dxa"/>
            </w:tcMar>
            <w:vAlign w:val="center"/>
          </w:tcPr>
          <w:p w14:paraId="0AA30EA0" w14:textId="77777777" w:rsidR="004E3D07" w:rsidRDefault="00000000">
            <w:pPr>
              <w:keepNext/>
              <w:keepLines/>
              <w:spacing w:after="0" w:line="240" w:lineRule="auto"/>
            </w:pPr>
            <w:r>
              <w:rPr>
                <w:sz w:val="18"/>
              </w:rPr>
              <w:t>5</w:t>
            </w:r>
          </w:p>
        </w:tc>
        <w:tc>
          <w:tcPr>
            <w:tcW w:w="3180" w:type="dxa"/>
            <w:tcMar>
              <w:top w:w="0" w:type="dxa"/>
              <w:bottom w:w="0" w:type="dxa"/>
            </w:tcMar>
            <w:vAlign w:val="center"/>
          </w:tcPr>
          <w:p w14:paraId="2C74C121" w14:textId="77777777" w:rsidR="004E3D07"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621E0E3" w14:textId="77777777" w:rsidR="004E3D07" w:rsidRDefault="00000000">
            <w:pPr>
              <w:keepNext/>
              <w:keepLines/>
              <w:spacing w:after="0" w:line="240" w:lineRule="auto"/>
            </w:pPr>
            <w:r>
              <w:rPr>
                <w:sz w:val="18"/>
              </w:rPr>
              <w:t>5</w:t>
            </w:r>
          </w:p>
        </w:tc>
        <w:tc>
          <w:tcPr>
            <w:tcW w:w="1860" w:type="dxa"/>
            <w:tcMar>
              <w:top w:w="0" w:type="dxa"/>
              <w:bottom w:w="0" w:type="dxa"/>
            </w:tcMar>
            <w:vAlign w:val="center"/>
          </w:tcPr>
          <w:p w14:paraId="2CBD2C66" w14:textId="77777777" w:rsidR="004E3D07" w:rsidRDefault="00000000">
            <w:pPr>
              <w:keepNext/>
              <w:keepLines/>
              <w:spacing w:after="0" w:line="240" w:lineRule="auto"/>
              <w:jc w:val="right"/>
            </w:pPr>
            <w:r>
              <w:rPr>
                <w:sz w:val="18"/>
              </w:rPr>
              <w:t>4.391.354,80</w:t>
            </w:r>
          </w:p>
        </w:tc>
        <w:tc>
          <w:tcPr>
            <w:tcW w:w="1860" w:type="dxa"/>
            <w:tcMar>
              <w:top w:w="0" w:type="dxa"/>
              <w:bottom w:w="0" w:type="dxa"/>
            </w:tcMar>
            <w:vAlign w:val="center"/>
          </w:tcPr>
          <w:p w14:paraId="705D06EA" w14:textId="77777777" w:rsidR="004E3D07" w:rsidRDefault="00000000">
            <w:pPr>
              <w:keepNext/>
              <w:keepLines/>
              <w:spacing w:after="0" w:line="240" w:lineRule="auto"/>
              <w:jc w:val="right"/>
            </w:pPr>
            <w:r>
              <w:rPr>
                <w:sz w:val="18"/>
              </w:rPr>
              <w:t>4.298.886,00</w:t>
            </w:r>
          </w:p>
        </w:tc>
        <w:tc>
          <w:tcPr>
            <w:tcW w:w="700" w:type="dxa"/>
            <w:tcMar>
              <w:top w:w="0" w:type="dxa"/>
              <w:bottom w:w="0" w:type="dxa"/>
            </w:tcMar>
            <w:vAlign w:val="center"/>
          </w:tcPr>
          <w:p w14:paraId="3BDF3240" w14:textId="77777777" w:rsidR="004E3D07" w:rsidRDefault="00000000">
            <w:pPr>
              <w:keepNext/>
              <w:keepLines/>
              <w:spacing w:after="0" w:line="240" w:lineRule="auto"/>
              <w:jc w:val="right"/>
            </w:pPr>
            <w:r>
              <w:rPr>
                <w:sz w:val="18"/>
              </w:rPr>
              <w:t>97,9</w:t>
            </w:r>
          </w:p>
        </w:tc>
      </w:tr>
      <w:tr w:rsidR="004E3D07" w14:paraId="14F813EA" w14:textId="77777777">
        <w:tblPrEx>
          <w:tblCellMar>
            <w:top w:w="0" w:type="dxa"/>
            <w:bottom w:w="0" w:type="dxa"/>
          </w:tblCellMar>
        </w:tblPrEx>
        <w:trPr>
          <w:cantSplit/>
          <w:trHeight w:val="560"/>
        </w:trPr>
        <w:tc>
          <w:tcPr>
            <w:tcW w:w="700" w:type="dxa"/>
            <w:tcMar>
              <w:top w:w="0" w:type="dxa"/>
              <w:bottom w:w="0" w:type="dxa"/>
            </w:tcMar>
            <w:vAlign w:val="center"/>
          </w:tcPr>
          <w:p w14:paraId="5B823CED" w14:textId="77777777" w:rsidR="004E3D07" w:rsidRDefault="004E3D07">
            <w:pPr>
              <w:keepNext/>
              <w:keepLines/>
              <w:spacing w:after="0" w:line="240" w:lineRule="auto"/>
            </w:pPr>
          </w:p>
        </w:tc>
        <w:tc>
          <w:tcPr>
            <w:tcW w:w="3180" w:type="dxa"/>
            <w:tcMar>
              <w:top w:w="0" w:type="dxa"/>
              <w:bottom w:w="0" w:type="dxa"/>
            </w:tcMar>
            <w:vAlign w:val="center"/>
          </w:tcPr>
          <w:p w14:paraId="2E684882" w14:textId="77777777" w:rsidR="004E3D07"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71B27917" w14:textId="77777777" w:rsidR="004E3D07" w:rsidRDefault="00000000">
            <w:pPr>
              <w:keepNext/>
              <w:keepLines/>
              <w:spacing w:after="0" w:line="240" w:lineRule="auto"/>
            </w:pPr>
            <w:r>
              <w:rPr>
                <w:b/>
                <w:sz w:val="18"/>
              </w:rPr>
              <w:t>X003</w:t>
            </w:r>
          </w:p>
        </w:tc>
        <w:tc>
          <w:tcPr>
            <w:tcW w:w="1860" w:type="dxa"/>
            <w:tcMar>
              <w:top w:w="0" w:type="dxa"/>
              <w:bottom w:w="0" w:type="dxa"/>
            </w:tcMar>
            <w:vAlign w:val="center"/>
          </w:tcPr>
          <w:p w14:paraId="66DC6DB3" w14:textId="77777777" w:rsidR="004E3D07" w:rsidRDefault="00000000">
            <w:pPr>
              <w:keepNext/>
              <w:keepLines/>
              <w:spacing w:after="0" w:line="240" w:lineRule="auto"/>
              <w:jc w:val="right"/>
            </w:pPr>
            <w:r>
              <w:rPr>
                <w:b/>
                <w:sz w:val="18"/>
              </w:rPr>
              <w:t>0,00</w:t>
            </w:r>
          </w:p>
        </w:tc>
        <w:tc>
          <w:tcPr>
            <w:tcW w:w="1860" w:type="dxa"/>
            <w:tcMar>
              <w:top w:w="0" w:type="dxa"/>
              <w:bottom w:w="0" w:type="dxa"/>
            </w:tcMar>
            <w:vAlign w:val="center"/>
          </w:tcPr>
          <w:p w14:paraId="31696018" w14:textId="77777777" w:rsidR="004E3D07" w:rsidRDefault="00000000">
            <w:pPr>
              <w:keepNext/>
              <w:keepLines/>
              <w:spacing w:after="0" w:line="240" w:lineRule="auto"/>
              <w:jc w:val="right"/>
            </w:pPr>
            <w:r>
              <w:rPr>
                <w:b/>
                <w:sz w:val="18"/>
              </w:rPr>
              <w:t>7.784.057,83</w:t>
            </w:r>
          </w:p>
        </w:tc>
        <w:tc>
          <w:tcPr>
            <w:tcW w:w="700" w:type="dxa"/>
            <w:tcMar>
              <w:top w:w="0" w:type="dxa"/>
              <w:bottom w:w="0" w:type="dxa"/>
            </w:tcMar>
            <w:vAlign w:val="center"/>
          </w:tcPr>
          <w:p w14:paraId="32983A0F" w14:textId="77777777" w:rsidR="004E3D07" w:rsidRDefault="00000000">
            <w:pPr>
              <w:keepNext/>
              <w:keepLines/>
              <w:spacing w:after="0" w:line="240" w:lineRule="auto"/>
              <w:jc w:val="right"/>
            </w:pPr>
            <w:r>
              <w:rPr>
                <w:b/>
                <w:sz w:val="18"/>
              </w:rPr>
              <w:t>-</w:t>
            </w:r>
          </w:p>
        </w:tc>
      </w:tr>
      <w:tr w:rsidR="004E3D07" w14:paraId="2B8CE777" w14:textId="77777777">
        <w:tblPrEx>
          <w:tblCellMar>
            <w:top w:w="0" w:type="dxa"/>
            <w:bottom w:w="0" w:type="dxa"/>
          </w:tblCellMar>
        </w:tblPrEx>
        <w:trPr>
          <w:cantSplit/>
          <w:trHeight w:val="560"/>
        </w:trPr>
        <w:tc>
          <w:tcPr>
            <w:tcW w:w="700" w:type="dxa"/>
            <w:tcMar>
              <w:top w:w="0" w:type="dxa"/>
              <w:bottom w:w="0" w:type="dxa"/>
            </w:tcMar>
            <w:vAlign w:val="center"/>
          </w:tcPr>
          <w:p w14:paraId="0C20AFE8" w14:textId="77777777" w:rsidR="004E3D07" w:rsidRDefault="004E3D07">
            <w:pPr>
              <w:keepNext/>
              <w:keepLines/>
              <w:spacing w:after="0" w:line="240" w:lineRule="auto"/>
            </w:pPr>
          </w:p>
        </w:tc>
        <w:tc>
          <w:tcPr>
            <w:tcW w:w="3180" w:type="dxa"/>
            <w:tcMar>
              <w:top w:w="0" w:type="dxa"/>
              <w:bottom w:w="0" w:type="dxa"/>
            </w:tcMar>
            <w:vAlign w:val="center"/>
          </w:tcPr>
          <w:p w14:paraId="5D091E16" w14:textId="77777777" w:rsidR="004E3D07"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41D424C8" w14:textId="77777777" w:rsidR="004E3D07" w:rsidRDefault="00000000">
            <w:pPr>
              <w:keepNext/>
              <w:keepLines/>
              <w:spacing w:after="0" w:line="240" w:lineRule="auto"/>
            </w:pPr>
            <w:r>
              <w:rPr>
                <w:b/>
                <w:sz w:val="18"/>
              </w:rPr>
              <w:t>X005</w:t>
            </w:r>
          </w:p>
        </w:tc>
        <w:tc>
          <w:tcPr>
            <w:tcW w:w="1860" w:type="dxa"/>
            <w:tcMar>
              <w:top w:w="0" w:type="dxa"/>
              <w:bottom w:w="0" w:type="dxa"/>
            </w:tcMar>
            <w:vAlign w:val="center"/>
          </w:tcPr>
          <w:p w14:paraId="0293F0FD" w14:textId="77777777" w:rsidR="004E3D07" w:rsidRDefault="00000000">
            <w:pPr>
              <w:keepNext/>
              <w:keepLines/>
              <w:spacing w:after="0" w:line="240" w:lineRule="auto"/>
              <w:jc w:val="right"/>
            </w:pPr>
            <w:r>
              <w:rPr>
                <w:b/>
                <w:sz w:val="18"/>
              </w:rPr>
              <w:t>0,00</w:t>
            </w:r>
          </w:p>
        </w:tc>
        <w:tc>
          <w:tcPr>
            <w:tcW w:w="1860" w:type="dxa"/>
            <w:tcMar>
              <w:top w:w="0" w:type="dxa"/>
              <w:bottom w:w="0" w:type="dxa"/>
            </w:tcMar>
            <w:vAlign w:val="center"/>
          </w:tcPr>
          <w:p w14:paraId="0090D5B5" w14:textId="77777777" w:rsidR="004E3D07" w:rsidRDefault="00000000">
            <w:pPr>
              <w:keepNext/>
              <w:keepLines/>
              <w:spacing w:after="0" w:line="240" w:lineRule="auto"/>
              <w:jc w:val="right"/>
            </w:pPr>
            <w:r>
              <w:rPr>
                <w:b/>
                <w:sz w:val="18"/>
              </w:rPr>
              <w:t>1.860.167,92</w:t>
            </w:r>
          </w:p>
        </w:tc>
        <w:tc>
          <w:tcPr>
            <w:tcW w:w="700" w:type="dxa"/>
            <w:tcMar>
              <w:top w:w="0" w:type="dxa"/>
              <w:bottom w:w="0" w:type="dxa"/>
            </w:tcMar>
            <w:vAlign w:val="center"/>
          </w:tcPr>
          <w:p w14:paraId="4F633249" w14:textId="77777777" w:rsidR="004E3D07" w:rsidRDefault="00000000">
            <w:pPr>
              <w:keepNext/>
              <w:keepLines/>
              <w:spacing w:after="0" w:line="240" w:lineRule="auto"/>
              <w:jc w:val="right"/>
            </w:pPr>
            <w:r>
              <w:rPr>
                <w:b/>
                <w:sz w:val="18"/>
              </w:rPr>
              <w:t>-</w:t>
            </w:r>
          </w:p>
        </w:tc>
      </w:tr>
    </w:tbl>
    <w:p w14:paraId="57989BDE" w14:textId="77777777" w:rsidR="004E3D07" w:rsidRDefault="004E3D07">
      <w:pPr>
        <w:spacing w:after="0"/>
      </w:pPr>
    </w:p>
    <w:p w14:paraId="14A0731C" w14:textId="77777777" w:rsidR="004E3D07" w:rsidRDefault="00000000">
      <w:r>
        <w:t>Ukupni prihodi poslovanja bilježe višak nad rashodima poslovanja jer se njima pokrio manjak od nefinancijke imovine, nastao uslijed povećanih investicija u infrastrukturu kao i u izgradnju Doma za starije i nemoćne. Ukupni primici od financijske imovine i zaduživanja bilježe višak nad izdacima za otplatu zajmova. Povećani primici su rezultat zaduživanja za nastavak investicija kao i za realizaciju novih investicija.</w:t>
      </w:r>
    </w:p>
    <w:p w14:paraId="6A6CBC61" w14:textId="77777777" w:rsidR="004E3D07" w:rsidRDefault="00000000">
      <w:r>
        <w:lastRenderedPageBreak/>
        <w:t>Iz ukupnog viška od financijske imovine je također pokriven manjak od nefinancijske imovine.</w:t>
      </w:r>
    </w:p>
    <w:p w14:paraId="6883D2D1" w14:textId="77777777" w:rsidR="004E3D07" w:rsidRDefault="00000000">
      <w:r>
        <w:t>Konačni rezultat poslovanja će se rasporediti sukladno Odluci o raspodjeli viška.</w:t>
      </w:r>
    </w:p>
    <w:p w14:paraId="243B8640" w14:textId="77777777" w:rsidR="004E3D07" w:rsidRDefault="00000000">
      <w:r>
        <w:br/>
      </w:r>
    </w:p>
    <w:p w14:paraId="1A9A156D" w14:textId="77777777" w:rsidR="004E3D07"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7FC6B0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34B7B6"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78950A"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FA64E4"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FD6AE1"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F9EA5E"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A0ED90" w14:textId="77777777" w:rsidR="004E3D07" w:rsidRDefault="00000000">
            <w:pPr>
              <w:keepNext/>
              <w:keepLines/>
              <w:spacing w:after="0" w:line="240" w:lineRule="auto"/>
              <w:jc w:val="center"/>
            </w:pPr>
            <w:r>
              <w:rPr>
                <w:b/>
                <w:sz w:val="18"/>
              </w:rPr>
              <w:t>Indeks (%)</w:t>
            </w:r>
          </w:p>
        </w:tc>
      </w:tr>
      <w:tr w:rsidR="004E3D07" w14:paraId="5C777986" w14:textId="77777777">
        <w:tblPrEx>
          <w:tblCellMar>
            <w:top w:w="0" w:type="dxa"/>
            <w:bottom w:w="0" w:type="dxa"/>
          </w:tblCellMar>
        </w:tblPrEx>
        <w:trPr>
          <w:cantSplit/>
          <w:trHeight w:val="560"/>
        </w:trPr>
        <w:tc>
          <w:tcPr>
            <w:tcW w:w="700" w:type="dxa"/>
            <w:tcMar>
              <w:top w:w="0" w:type="dxa"/>
              <w:bottom w:w="0" w:type="dxa"/>
            </w:tcMar>
            <w:vAlign w:val="center"/>
          </w:tcPr>
          <w:p w14:paraId="0462EE0C" w14:textId="77777777" w:rsidR="004E3D07" w:rsidRDefault="00000000">
            <w:pPr>
              <w:keepNext/>
              <w:keepLines/>
              <w:spacing w:after="0" w:line="240" w:lineRule="auto"/>
            </w:pPr>
            <w:r>
              <w:rPr>
                <w:sz w:val="18"/>
              </w:rPr>
              <w:t>6111</w:t>
            </w:r>
          </w:p>
        </w:tc>
        <w:tc>
          <w:tcPr>
            <w:tcW w:w="3180" w:type="dxa"/>
            <w:tcMar>
              <w:top w:w="0" w:type="dxa"/>
              <w:bottom w:w="0" w:type="dxa"/>
            </w:tcMar>
            <w:vAlign w:val="center"/>
          </w:tcPr>
          <w:p w14:paraId="62530186" w14:textId="77777777" w:rsidR="004E3D07" w:rsidRDefault="00000000">
            <w:pPr>
              <w:keepNext/>
              <w:keepLines/>
              <w:spacing w:after="0" w:line="240" w:lineRule="auto"/>
            </w:pPr>
            <w:r>
              <w:rPr>
                <w:sz w:val="18"/>
              </w:rPr>
              <w:t>Porez na dohodak od nesamostalnog rada</w:t>
            </w:r>
          </w:p>
        </w:tc>
        <w:tc>
          <w:tcPr>
            <w:tcW w:w="700" w:type="dxa"/>
            <w:tcMar>
              <w:top w:w="0" w:type="dxa"/>
              <w:bottom w:w="0" w:type="dxa"/>
            </w:tcMar>
            <w:vAlign w:val="center"/>
          </w:tcPr>
          <w:p w14:paraId="256E503E" w14:textId="77777777" w:rsidR="004E3D07" w:rsidRDefault="00000000">
            <w:pPr>
              <w:keepNext/>
              <w:keepLines/>
              <w:spacing w:after="0" w:line="240" w:lineRule="auto"/>
            </w:pPr>
            <w:r>
              <w:rPr>
                <w:sz w:val="18"/>
              </w:rPr>
              <w:t>6111</w:t>
            </w:r>
          </w:p>
        </w:tc>
        <w:tc>
          <w:tcPr>
            <w:tcW w:w="1860" w:type="dxa"/>
            <w:tcMar>
              <w:top w:w="0" w:type="dxa"/>
              <w:bottom w:w="0" w:type="dxa"/>
            </w:tcMar>
            <w:vAlign w:val="center"/>
          </w:tcPr>
          <w:p w14:paraId="140916D8" w14:textId="77777777" w:rsidR="004E3D07" w:rsidRDefault="00000000">
            <w:pPr>
              <w:keepNext/>
              <w:keepLines/>
              <w:spacing w:after="0" w:line="240" w:lineRule="auto"/>
              <w:jc w:val="right"/>
            </w:pPr>
            <w:r>
              <w:rPr>
                <w:sz w:val="18"/>
              </w:rPr>
              <w:t>24.167.279,06</w:t>
            </w:r>
          </w:p>
        </w:tc>
        <w:tc>
          <w:tcPr>
            <w:tcW w:w="1860" w:type="dxa"/>
            <w:tcMar>
              <w:top w:w="0" w:type="dxa"/>
              <w:bottom w:w="0" w:type="dxa"/>
            </w:tcMar>
            <w:vAlign w:val="center"/>
          </w:tcPr>
          <w:p w14:paraId="3BBE1869" w14:textId="77777777" w:rsidR="004E3D07" w:rsidRDefault="00000000">
            <w:pPr>
              <w:keepNext/>
              <w:keepLines/>
              <w:spacing w:after="0" w:line="240" w:lineRule="auto"/>
              <w:jc w:val="right"/>
            </w:pPr>
            <w:r>
              <w:rPr>
                <w:sz w:val="18"/>
              </w:rPr>
              <w:t>29.073.633,29</w:t>
            </w:r>
          </w:p>
        </w:tc>
        <w:tc>
          <w:tcPr>
            <w:tcW w:w="700" w:type="dxa"/>
            <w:tcMar>
              <w:top w:w="0" w:type="dxa"/>
              <w:bottom w:w="0" w:type="dxa"/>
            </w:tcMar>
            <w:vAlign w:val="center"/>
          </w:tcPr>
          <w:p w14:paraId="06BB59FA" w14:textId="77777777" w:rsidR="004E3D07" w:rsidRDefault="00000000">
            <w:pPr>
              <w:keepNext/>
              <w:keepLines/>
              <w:spacing w:after="0" w:line="240" w:lineRule="auto"/>
              <w:jc w:val="right"/>
            </w:pPr>
            <w:r>
              <w:rPr>
                <w:sz w:val="18"/>
              </w:rPr>
              <w:t>120,3</w:t>
            </w:r>
          </w:p>
        </w:tc>
      </w:tr>
    </w:tbl>
    <w:p w14:paraId="6E7E023D" w14:textId="77777777" w:rsidR="004E3D07" w:rsidRDefault="004E3D07">
      <w:pPr>
        <w:spacing w:after="0"/>
      </w:pPr>
    </w:p>
    <w:p w14:paraId="7328C1F6" w14:textId="77777777" w:rsidR="004E3D07" w:rsidRDefault="00000000">
      <w:r>
        <w:t>Prihod od poreza od nesamostalnog rada bilježi povećanje uslijed sve boljeg gospodarskog rasta, a time i većih zapošljavanja.</w:t>
      </w:r>
    </w:p>
    <w:p w14:paraId="7DA5F878" w14:textId="77777777" w:rsidR="004E3D07" w:rsidRDefault="004E3D07"/>
    <w:p w14:paraId="633A0868" w14:textId="77777777" w:rsidR="004E3D07"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6595D4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615E84"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73B489"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E1C9A7"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01FC5D"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3B3675"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A4E299" w14:textId="77777777" w:rsidR="004E3D07" w:rsidRDefault="00000000">
            <w:pPr>
              <w:keepNext/>
              <w:keepLines/>
              <w:spacing w:after="0" w:line="240" w:lineRule="auto"/>
              <w:jc w:val="center"/>
            </w:pPr>
            <w:r>
              <w:rPr>
                <w:b/>
                <w:sz w:val="18"/>
              </w:rPr>
              <w:t>Indeks (%)</w:t>
            </w:r>
          </w:p>
        </w:tc>
      </w:tr>
      <w:tr w:rsidR="004E3D07" w14:paraId="45A1DE08" w14:textId="77777777">
        <w:tblPrEx>
          <w:tblCellMar>
            <w:top w:w="0" w:type="dxa"/>
            <w:bottom w:w="0" w:type="dxa"/>
          </w:tblCellMar>
        </w:tblPrEx>
        <w:trPr>
          <w:cantSplit/>
          <w:trHeight w:val="560"/>
        </w:trPr>
        <w:tc>
          <w:tcPr>
            <w:tcW w:w="700" w:type="dxa"/>
            <w:tcMar>
              <w:top w:w="0" w:type="dxa"/>
              <w:bottom w:w="0" w:type="dxa"/>
            </w:tcMar>
            <w:vAlign w:val="center"/>
          </w:tcPr>
          <w:p w14:paraId="40189360" w14:textId="77777777" w:rsidR="004E3D07" w:rsidRDefault="00000000">
            <w:pPr>
              <w:keepNext/>
              <w:keepLines/>
              <w:spacing w:after="0" w:line="240" w:lineRule="auto"/>
            </w:pPr>
            <w:r>
              <w:rPr>
                <w:sz w:val="18"/>
              </w:rPr>
              <w:t>6134</w:t>
            </w:r>
          </w:p>
        </w:tc>
        <w:tc>
          <w:tcPr>
            <w:tcW w:w="3180" w:type="dxa"/>
            <w:tcMar>
              <w:top w:w="0" w:type="dxa"/>
              <w:bottom w:w="0" w:type="dxa"/>
            </w:tcMar>
            <w:vAlign w:val="center"/>
          </w:tcPr>
          <w:p w14:paraId="09DA9CD3" w14:textId="77777777" w:rsidR="004E3D07" w:rsidRDefault="00000000">
            <w:pPr>
              <w:keepNext/>
              <w:keepLines/>
              <w:spacing w:after="0" w:line="240" w:lineRule="auto"/>
            </w:pPr>
            <w:r>
              <w:rPr>
                <w:sz w:val="18"/>
              </w:rPr>
              <w:t>Povremeni porezi na imovinu</w:t>
            </w:r>
          </w:p>
        </w:tc>
        <w:tc>
          <w:tcPr>
            <w:tcW w:w="700" w:type="dxa"/>
            <w:tcMar>
              <w:top w:w="0" w:type="dxa"/>
              <w:bottom w:w="0" w:type="dxa"/>
            </w:tcMar>
            <w:vAlign w:val="center"/>
          </w:tcPr>
          <w:p w14:paraId="22BF010D" w14:textId="77777777" w:rsidR="004E3D07" w:rsidRDefault="00000000">
            <w:pPr>
              <w:keepNext/>
              <w:keepLines/>
              <w:spacing w:after="0" w:line="240" w:lineRule="auto"/>
            </w:pPr>
            <w:r>
              <w:rPr>
                <w:sz w:val="18"/>
              </w:rPr>
              <w:t>6134</w:t>
            </w:r>
          </w:p>
        </w:tc>
        <w:tc>
          <w:tcPr>
            <w:tcW w:w="1860" w:type="dxa"/>
            <w:tcMar>
              <w:top w:w="0" w:type="dxa"/>
              <w:bottom w:w="0" w:type="dxa"/>
            </w:tcMar>
            <w:vAlign w:val="center"/>
          </w:tcPr>
          <w:p w14:paraId="1498249F" w14:textId="77777777" w:rsidR="004E3D07" w:rsidRDefault="00000000">
            <w:pPr>
              <w:keepNext/>
              <w:keepLines/>
              <w:spacing w:after="0" w:line="240" w:lineRule="auto"/>
              <w:jc w:val="right"/>
            </w:pPr>
            <w:r>
              <w:rPr>
                <w:sz w:val="18"/>
              </w:rPr>
              <w:t>4.955.282,85</w:t>
            </w:r>
          </w:p>
        </w:tc>
        <w:tc>
          <w:tcPr>
            <w:tcW w:w="1860" w:type="dxa"/>
            <w:tcMar>
              <w:top w:w="0" w:type="dxa"/>
              <w:bottom w:w="0" w:type="dxa"/>
            </w:tcMar>
            <w:vAlign w:val="center"/>
          </w:tcPr>
          <w:p w14:paraId="2BC19385" w14:textId="77777777" w:rsidR="004E3D07" w:rsidRDefault="00000000">
            <w:pPr>
              <w:keepNext/>
              <w:keepLines/>
              <w:spacing w:after="0" w:line="240" w:lineRule="auto"/>
              <w:jc w:val="right"/>
            </w:pPr>
            <w:r>
              <w:rPr>
                <w:sz w:val="18"/>
              </w:rPr>
              <w:t>3.958.394,36</w:t>
            </w:r>
          </w:p>
        </w:tc>
        <w:tc>
          <w:tcPr>
            <w:tcW w:w="700" w:type="dxa"/>
            <w:tcMar>
              <w:top w:w="0" w:type="dxa"/>
              <w:bottom w:w="0" w:type="dxa"/>
            </w:tcMar>
            <w:vAlign w:val="center"/>
          </w:tcPr>
          <w:p w14:paraId="3C453227" w14:textId="77777777" w:rsidR="004E3D07" w:rsidRDefault="00000000">
            <w:pPr>
              <w:keepNext/>
              <w:keepLines/>
              <w:spacing w:after="0" w:line="240" w:lineRule="auto"/>
              <w:jc w:val="right"/>
            </w:pPr>
            <w:r>
              <w:rPr>
                <w:sz w:val="18"/>
              </w:rPr>
              <w:t>79,9</w:t>
            </w:r>
          </w:p>
        </w:tc>
      </w:tr>
    </w:tbl>
    <w:p w14:paraId="6DCFA6E7" w14:textId="77777777" w:rsidR="004E3D07" w:rsidRDefault="004E3D07">
      <w:pPr>
        <w:spacing w:after="0"/>
      </w:pPr>
    </w:p>
    <w:p w14:paraId="5242EF7E" w14:textId="77777777" w:rsidR="004E3D07" w:rsidRDefault="00000000">
      <w:r>
        <w:t>Sukladno kretnjama u gospodarstvu na našem području je zabilježen manji promet nekretninama u odnosu na prošlu godinu.</w:t>
      </w:r>
    </w:p>
    <w:p w14:paraId="6CEA8D1D" w14:textId="77777777" w:rsidR="004E3D07" w:rsidRDefault="004E3D07"/>
    <w:p w14:paraId="7D34714A" w14:textId="77777777" w:rsidR="004E3D07"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44C5BC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EB297A"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A3286D"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52C826"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D51886"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1A816F"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E42E01" w14:textId="77777777" w:rsidR="004E3D07" w:rsidRDefault="00000000">
            <w:pPr>
              <w:keepNext/>
              <w:keepLines/>
              <w:spacing w:after="0" w:line="240" w:lineRule="auto"/>
              <w:jc w:val="center"/>
            </w:pPr>
            <w:r>
              <w:rPr>
                <w:b/>
                <w:sz w:val="18"/>
              </w:rPr>
              <w:t>Indeks (%)</w:t>
            </w:r>
          </w:p>
        </w:tc>
      </w:tr>
      <w:tr w:rsidR="004E3D07" w14:paraId="03E838BA" w14:textId="77777777">
        <w:tblPrEx>
          <w:tblCellMar>
            <w:top w:w="0" w:type="dxa"/>
            <w:bottom w:w="0" w:type="dxa"/>
          </w:tblCellMar>
        </w:tblPrEx>
        <w:trPr>
          <w:cantSplit/>
          <w:trHeight w:val="560"/>
        </w:trPr>
        <w:tc>
          <w:tcPr>
            <w:tcW w:w="700" w:type="dxa"/>
            <w:tcMar>
              <w:top w:w="0" w:type="dxa"/>
              <w:bottom w:w="0" w:type="dxa"/>
            </w:tcMar>
            <w:vAlign w:val="center"/>
          </w:tcPr>
          <w:p w14:paraId="70DA4FD3" w14:textId="77777777" w:rsidR="004E3D07" w:rsidRDefault="00000000">
            <w:pPr>
              <w:keepNext/>
              <w:keepLines/>
              <w:spacing w:after="0" w:line="240" w:lineRule="auto"/>
            </w:pPr>
            <w:r>
              <w:rPr>
                <w:sz w:val="18"/>
              </w:rPr>
              <w:t>6322</w:t>
            </w:r>
          </w:p>
        </w:tc>
        <w:tc>
          <w:tcPr>
            <w:tcW w:w="3180" w:type="dxa"/>
            <w:tcMar>
              <w:top w:w="0" w:type="dxa"/>
              <w:bottom w:w="0" w:type="dxa"/>
            </w:tcMar>
            <w:vAlign w:val="center"/>
          </w:tcPr>
          <w:p w14:paraId="023554A2" w14:textId="77777777" w:rsidR="004E3D07" w:rsidRDefault="00000000">
            <w:pPr>
              <w:keepNext/>
              <w:keepLines/>
              <w:spacing w:after="0" w:line="240" w:lineRule="auto"/>
            </w:pPr>
            <w:r>
              <w:rPr>
                <w:sz w:val="18"/>
              </w:rPr>
              <w:t>Kapitalne pomoći od međunarodnih organizacija</w:t>
            </w:r>
          </w:p>
        </w:tc>
        <w:tc>
          <w:tcPr>
            <w:tcW w:w="700" w:type="dxa"/>
            <w:tcMar>
              <w:top w:w="0" w:type="dxa"/>
              <w:bottom w:w="0" w:type="dxa"/>
            </w:tcMar>
            <w:vAlign w:val="center"/>
          </w:tcPr>
          <w:p w14:paraId="52FC6B72" w14:textId="77777777" w:rsidR="004E3D07" w:rsidRDefault="00000000">
            <w:pPr>
              <w:keepNext/>
              <w:keepLines/>
              <w:spacing w:after="0" w:line="240" w:lineRule="auto"/>
            </w:pPr>
            <w:r>
              <w:rPr>
                <w:sz w:val="18"/>
              </w:rPr>
              <w:t>6322</w:t>
            </w:r>
          </w:p>
        </w:tc>
        <w:tc>
          <w:tcPr>
            <w:tcW w:w="1860" w:type="dxa"/>
            <w:tcMar>
              <w:top w:w="0" w:type="dxa"/>
              <w:bottom w:w="0" w:type="dxa"/>
            </w:tcMar>
            <w:vAlign w:val="center"/>
          </w:tcPr>
          <w:p w14:paraId="38B2CEC8" w14:textId="77777777" w:rsidR="004E3D07" w:rsidRDefault="00000000">
            <w:pPr>
              <w:keepNext/>
              <w:keepLines/>
              <w:spacing w:after="0" w:line="240" w:lineRule="auto"/>
              <w:jc w:val="right"/>
            </w:pPr>
            <w:r>
              <w:rPr>
                <w:sz w:val="18"/>
              </w:rPr>
              <w:t>1.867.483,80</w:t>
            </w:r>
          </w:p>
        </w:tc>
        <w:tc>
          <w:tcPr>
            <w:tcW w:w="1860" w:type="dxa"/>
            <w:tcMar>
              <w:top w:w="0" w:type="dxa"/>
              <w:bottom w:w="0" w:type="dxa"/>
            </w:tcMar>
            <w:vAlign w:val="center"/>
          </w:tcPr>
          <w:p w14:paraId="3EB39B62" w14:textId="77777777" w:rsidR="004E3D07" w:rsidRDefault="00000000">
            <w:pPr>
              <w:keepNext/>
              <w:keepLines/>
              <w:spacing w:after="0" w:line="240" w:lineRule="auto"/>
              <w:jc w:val="right"/>
            </w:pPr>
            <w:r>
              <w:rPr>
                <w:sz w:val="18"/>
              </w:rPr>
              <w:t>0,00</w:t>
            </w:r>
          </w:p>
        </w:tc>
        <w:tc>
          <w:tcPr>
            <w:tcW w:w="700" w:type="dxa"/>
            <w:tcMar>
              <w:top w:w="0" w:type="dxa"/>
              <w:bottom w:w="0" w:type="dxa"/>
            </w:tcMar>
            <w:vAlign w:val="center"/>
          </w:tcPr>
          <w:p w14:paraId="0B5CD872" w14:textId="77777777" w:rsidR="004E3D07" w:rsidRDefault="00000000">
            <w:pPr>
              <w:keepNext/>
              <w:keepLines/>
              <w:spacing w:after="0" w:line="240" w:lineRule="auto"/>
              <w:jc w:val="right"/>
            </w:pPr>
            <w:r>
              <w:rPr>
                <w:sz w:val="18"/>
              </w:rPr>
              <w:t>0</w:t>
            </w:r>
          </w:p>
        </w:tc>
      </w:tr>
    </w:tbl>
    <w:p w14:paraId="7ED4EA98" w14:textId="77777777" w:rsidR="004E3D07" w:rsidRDefault="004E3D07">
      <w:pPr>
        <w:spacing w:after="0"/>
      </w:pPr>
    </w:p>
    <w:p w14:paraId="4938BDCF" w14:textId="77777777" w:rsidR="004E3D07" w:rsidRDefault="00000000">
      <w:r>
        <w:t>Završetak projekta u prošloj godini kada su ostvareni prihodi od države po projektu Dizalica topline za gradski bazen u Gružu.</w:t>
      </w:r>
    </w:p>
    <w:p w14:paraId="20D679F4" w14:textId="77777777" w:rsidR="004E3D07" w:rsidRDefault="004E3D07"/>
    <w:p w14:paraId="5F11519E" w14:textId="77777777" w:rsidR="004E3D07"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350000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74FB48"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D8CDAD"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573B7D"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921BDB"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43542E"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016EAF" w14:textId="77777777" w:rsidR="004E3D07" w:rsidRDefault="00000000">
            <w:pPr>
              <w:keepNext/>
              <w:keepLines/>
              <w:spacing w:after="0" w:line="240" w:lineRule="auto"/>
              <w:jc w:val="center"/>
            </w:pPr>
            <w:r>
              <w:rPr>
                <w:b/>
                <w:sz w:val="18"/>
              </w:rPr>
              <w:t>Indeks (%)</w:t>
            </w:r>
          </w:p>
        </w:tc>
      </w:tr>
      <w:tr w:rsidR="004E3D07" w14:paraId="61BE4E18" w14:textId="77777777">
        <w:tblPrEx>
          <w:tblCellMar>
            <w:top w:w="0" w:type="dxa"/>
            <w:bottom w:w="0" w:type="dxa"/>
          </w:tblCellMar>
        </w:tblPrEx>
        <w:trPr>
          <w:cantSplit/>
          <w:trHeight w:val="560"/>
        </w:trPr>
        <w:tc>
          <w:tcPr>
            <w:tcW w:w="700" w:type="dxa"/>
            <w:tcMar>
              <w:top w:w="0" w:type="dxa"/>
              <w:bottom w:w="0" w:type="dxa"/>
            </w:tcMar>
            <w:vAlign w:val="center"/>
          </w:tcPr>
          <w:p w14:paraId="5C28882E" w14:textId="77777777" w:rsidR="004E3D07" w:rsidRDefault="00000000">
            <w:pPr>
              <w:keepNext/>
              <w:keepLines/>
              <w:spacing w:after="0" w:line="240" w:lineRule="auto"/>
            </w:pPr>
            <w:r>
              <w:rPr>
                <w:sz w:val="18"/>
              </w:rPr>
              <w:t>6382</w:t>
            </w:r>
          </w:p>
        </w:tc>
        <w:tc>
          <w:tcPr>
            <w:tcW w:w="3180" w:type="dxa"/>
            <w:tcMar>
              <w:top w:w="0" w:type="dxa"/>
              <w:bottom w:w="0" w:type="dxa"/>
            </w:tcMar>
            <w:vAlign w:val="center"/>
          </w:tcPr>
          <w:p w14:paraId="19FD37C9" w14:textId="77777777" w:rsidR="004E3D07"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2251E327" w14:textId="77777777" w:rsidR="004E3D07" w:rsidRDefault="00000000">
            <w:pPr>
              <w:keepNext/>
              <w:keepLines/>
              <w:spacing w:after="0" w:line="240" w:lineRule="auto"/>
            </w:pPr>
            <w:r>
              <w:rPr>
                <w:sz w:val="18"/>
              </w:rPr>
              <w:t>6382</w:t>
            </w:r>
          </w:p>
        </w:tc>
        <w:tc>
          <w:tcPr>
            <w:tcW w:w="1860" w:type="dxa"/>
            <w:tcMar>
              <w:top w:w="0" w:type="dxa"/>
              <w:bottom w:w="0" w:type="dxa"/>
            </w:tcMar>
            <w:vAlign w:val="center"/>
          </w:tcPr>
          <w:p w14:paraId="3A840D6F" w14:textId="77777777" w:rsidR="004E3D07" w:rsidRDefault="00000000">
            <w:pPr>
              <w:keepNext/>
              <w:keepLines/>
              <w:spacing w:after="0" w:line="240" w:lineRule="auto"/>
              <w:jc w:val="right"/>
            </w:pPr>
            <w:r>
              <w:rPr>
                <w:sz w:val="18"/>
              </w:rPr>
              <w:t>2.862.983,24</w:t>
            </w:r>
          </w:p>
        </w:tc>
        <w:tc>
          <w:tcPr>
            <w:tcW w:w="1860" w:type="dxa"/>
            <w:tcMar>
              <w:top w:w="0" w:type="dxa"/>
              <w:bottom w:w="0" w:type="dxa"/>
            </w:tcMar>
            <w:vAlign w:val="center"/>
          </w:tcPr>
          <w:p w14:paraId="770432FD" w14:textId="77777777" w:rsidR="004E3D07" w:rsidRDefault="00000000">
            <w:pPr>
              <w:keepNext/>
              <w:keepLines/>
              <w:spacing w:after="0" w:line="240" w:lineRule="auto"/>
              <w:jc w:val="right"/>
            </w:pPr>
            <w:r>
              <w:rPr>
                <w:sz w:val="18"/>
              </w:rPr>
              <w:t>4.190.665,02</w:t>
            </w:r>
          </w:p>
        </w:tc>
        <w:tc>
          <w:tcPr>
            <w:tcW w:w="700" w:type="dxa"/>
            <w:tcMar>
              <w:top w:w="0" w:type="dxa"/>
              <w:bottom w:w="0" w:type="dxa"/>
            </w:tcMar>
            <w:vAlign w:val="center"/>
          </w:tcPr>
          <w:p w14:paraId="772501AD" w14:textId="77777777" w:rsidR="004E3D07" w:rsidRDefault="00000000">
            <w:pPr>
              <w:keepNext/>
              <w:keepLines/>
              <w:spacing w:after="0" w:line="240" w:lineRule="auto"/>
              <w:jc w:val="right"/>
            </w:pPr>
            <w:r>
              <w:rPr>
                <w:sz w:val="18"/>
              </w:rPr>
              <w:t>146,4</w:t>
            </w:r>
          </w:p>
        </w:tc>
      </w:tr>
    </w:tbl>
    <w:p w14:paraId="5CC6DF7C" w14:textId="77777777" w:rsidR="004E3D07" w:rsidRDefault="004E3D07">
      <w:pPr>
        <w:spacing w:after="0"/>
      </w:pPr>
    </w:p>
    <w:p w14:paraId="5478800C" w14:textId="77777777" w:rsidR="004E3D07" w:rsidRDefault="00000000">
      <w:r>
        <w:t>Ostvareni veći prihodi u tekućem razdoblju uslijed priznavanja ZNS-ova za projekte za koje su dobiveni predujmovi (Mreža zelene infrastrukture, obnova OŠ Mokošice).</w:t>
      </w:r>
    </w:p>
    <w:p w14:paraId="2DD52AB2" w14:textId="77777777" w:rsidR="004E3D07" w:rsidRDefault="004E3D07"/>
    <w:p w14:paraId="65D3BC70" w14:textId="77777777" w:rsidR="004E3D07"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474626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F1035C"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1A9EC3"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497D7A"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5F749B"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093C7F"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62AAFB" w14:textId="77777777" w:rsidR="004E3D07" w:rsidRDefault="00000000">
            <w:pPr>
              <w:keepNext/>
              <w:keepLines/>
              <w:spacing w:after="0" w:line="240" w:lineRule="auto"/>
              <w:jc w:val="center"/>
            </w:pPr>
            <w:r>
              <w:rPr>
                <w:b/>
                <w:sz w:val="18"/>
              </w:rPr>
              <w:t>Indeks (%)</w:t>
            </w:r>
          </w:p>
        </w:tc>
      </w:tr>
      <w:tr w:rsidR="004E3D07" w14:paraId="014E169D" w14:textId="77777777">
        <w:tblPrEx>
          <w:tblCellMar>
            <w:top w:w="0" w:type="dxa"/>
            <w:bottom w:w="0" w:type="dxa"/>
          </w:tblCellMar>
        </w:tblPrEx>
        <w:trPr>
          <w:cantSplit/>
          <w:trHeight w:val="560"/>
        </w:trPr>
        <w:tc>
          <w:tcPr>
            <w:tcW w:w="700" w:type="dxa"/>
            <w:tcMar>
              <w:top w:w="0" w:type="dxa"/>
              <w:bottom w:w="0" w:type="dxa"/>
            </w:tcMar>
            <w:vAlign w:val="center"/>
          </w:tcPr>
          <w:p w14:paraId="69462C89" w14:textId="77777777" w:rsidR="004E3D07" w:rsidRDefault="00000000">
            <w:pPr>
              <w:keepNext/>
              <w:keepLines/>
              <w:spacing w:after="0" w:line="240" w:lineRule="auto"/>
            </w:pPr>
            <w:r>
              <w:rPr>
                <w:sz w:val="18"/>
              </w:rPr>
              <w:t>6429</w:t>
            </w:r>
          </w:p>
        </w:tc>
        <w:tc>
          <w:tcPr>
            <w:tcW w:w="3180" w:type="dxa"/>
            <w:tcMar>
              <w:top w:w="0" w:type="dxa"/>
              <w:bottom w:w="0" w:type="dxa"/>
            </w:tcMar>
            <w:vAlign w:val="center"/>
          </w:tcPr>
          <w:p w14:paraId="4427695F" w14:textId="77777777" w:rsidR="004E3D07" w:rsidRDefault="00000000">
            <w:pPr>
              <w:keepNext/>
              <w:keepLines/>
              <w:spacing w:after="0" w:line="240" w:lineRule="auto"/>
            </w:pPr>
            <w:r>
              <w:rPr>
                <w:sz w:val="18"/>
              </w:rPr>
              <w:t>Ostali prihodi od nefinancijske imovine</w:t>
            </w:r>
          </w:p>
        </w:tc>
        <w:tc>
          <w:tcPr>
            <w:tcW w:w="700" w:type="dxa"/>
            <w:tcMar>
              <w:top w:w="0" w:type="dxa"/>
              <w:bottom w:w="0" w:type="dxa"/>
            </w:tcMar>
            <w:vAlign w:val="center"/>
          </w:tcPr>
          <w:p w14:paraId="3702470A" w14:textId="77777777" w:rsidR="004E3D07" w:rsidRDefault="00000000">
            <w:pPr>
              <w:keepNext/>
              <w:keepLines/>
              <w:spacing w:after="0" w:line="240" w:lineRule="auto"/>
            </w:pPr>
            <w:r>
              <w:rPr>
                <w:sz w:val="18"/>
              </w:rPr>
              <w:t>6429</w:t>
            </w:r>
          </w:p>
        </w:tc>
        <w:tc>
          <w:tcPr>
            <w:tcW w:w="1860" w:type="dxa"/>
            <w:tcMar>
              <w:top w:w="0" w:type="dxa"/>
              <w:bottom w:w="0" w:type="dxa"/>
            </w:tcMar>
            <w:vAlign w:val="center"/>
          </w:tcPr>
          <w:p w14:paraId="6D6C2931" w14:textId="77777777" w:rsidR="004E3D07" w:rsidRDefault="00000000">
            <w:pPr>
              <w:keepNext/>
              <w:keepLines/>
              <w:spacing w:after="0" w:line="240" w:lineRule="auto"/>
              <w:jc w:val="right"/>
            </w:pPr>
            <w:r>
              <w:rPr>
                <w:sz w:val="18"/>
              </w:rPr>
              <w:t>18.250.892,68</w:t>
            </w:r>
          </w:p>
        </w:tc>
        <w:tc>
          <w:tcPr>
            <w:tcW w:w="1860" w:type="dxa"/>
            <w:tcMar>
              <w:top w:w="0" w:type="dxa"/>
              <w:bottom w:w="0" w:type="dxa"/>
            </w:tcMar>
            <w:vAlign w:val="center"/>
          </w:tcPr>
          <w:p w14:paraId="69751F7B" w14:textId="77777777" w:rsidR="004E3D07" w:rsidRDefault="00000000">
            <w:pPr>
              <w:keepNext/>
              <w:keepLines/>
              <w:spacing w:after="0" w:line="240" w:lineRule="auto"/>
              <w:jc w:val="right"/>
            </w:pPr>
            <w:r>
              <w:rPr>
                <w:sz w:val="18"/>
              </w:rPr>
              <w:t>19.831.769,41</w:t>
            </w:r>
          </w:p>
        </w:tc>
        <w:tc>
          <w:tcPr>
            <w:tcW w:w="700" w:type="dxa"/>
            <w:tcMar>
              <w:top w:w="0" w:type="dxa"/>
              <w:bottom w:w="0" w:type="dxa"/>
            </w:tcMar>
            <w:vAlign w:val="center"/>
          </w:tcPr>
          <w:p w14:paraId="4D459410" w14:textId="77777777" w:rsidR="004E3D07" w:rsidRDefault="00000000">
            <w:pPr>
              <w:keepNext/>
              <w:keepLines/>
              <w:spacing w:after="0" w:line="240" w:lineRule="auto"/>
              <w:jc w:val="right"/>
            </w:pPr>
            <w:r>
              <w:rPr>
                <w:sz w:val="18"/>
              </w:rPr>
              <w:t>108,7</w:t>
            </w:r>
          </w:p>
        </w:tc>
      </w:tr>
    </w:tbl>
    <w:p w14:paraId="2BC62E9F" w14:textId="77777777" w:rsidR="004E3D07" w:rsidRDefault="004E3D07">
      <w:pPr>
        <w:spacing w:after="0"/>
      </w:pPr>
    </w:p>
    <w:p w14:paraId="6CF75C55" w14:textId="77777777" w:rsidR="004E3D07" w:rsidRDefault="00000000">
      <w:r>
        <w:t>Povećani prihod uslijed bolje prodaje Dubrovačke kartice kao i većeg prihoda od ulaznica za zidine.</w:t>
      </w:r>
    </w:p>
    <w:p w14:paraId="689E14A9" w14:textId="77777777" w:rsidR="004E3D07" w:rsidRDefault="004E3D07"/>
    <w:p w14:paraId="138B8FA8" w14:textId="77777777" w:rsidR="004E3D07"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47CF11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12E7F6"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59B098"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D8842D"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53545E"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D85F75"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D2E605" w14:textId="77777777" w:rsidR="004E3D07" w:rsidRDefault="00000000">
            <w:pPr>
              <w:keepNext/>
              <w:keepLines/>
              <w:spacing w:after="0" w:line="240" w:lineRule="auto"/>
              <w:jc w:val="center"/>
            </w:pPr>
            <w:r>
              <w:rPr>
                <w:b/>
                <w:sz w:val="18"/>
              </w:rPr>
              <w:t>Indeks (%)</w:t>
            </w:r>
          </w:p>
        </w:tc>
      </w:tr>
      <w:tr w:rsidR="004E3D07" w14:paraId="23AF0C31" w14:textId="77777777">
        <w:tblPrEx>
          <w:tblCellMar>
            <w:top w:w="0" w:type="dxa"/>
            <w:bottom w:w="0" w:type="dxa"/>
          </w:tblCellMar>
        </w:tblPrEx>
        <w:trPr>
          <w:cantSplit/>
          <w:trHeight w:val="560"/>
        </w:trPr>
        <w:tc>
          <w:tcPr>
            <w:tcW w:w="700" w:type="dxa"/>
            <w:tcMar>
              <w:top w:w="0" w:type="dxa"/>
              <w:bottom w:w="0" w:type="dxa"/>
            </w:tcMar>
            <w:vAlign w:val="center"/>
          </w:tcPr>
          <w:p w14:paraId="6DDE4FFB" w14:textId="77777777" w:rsidR="004E3D07" w:rsidRDefault="00000000">
            <w:pPr>
              <w:keepNext/>
              <w:keepLines/>
              <w:spacing w:after="0" w:line="240" w:lineRule="auto"/>
            </w:pPr>
            <w:r>
              <w:rPr>
                <w:sz w:val="18"/>
              </w:rPr>
              <w:t>6512</w:t>
            </w:r>
          </w:p>
        </w:tc>
        <w:tc>
          <w:tcPr>
            <w:tcW w:w="3180" w:type="dxa"/>
            <w:tcMar>
              <w:top w:w="0" w:type="dxa"/>
              <w:bottom w:w="0" w:type="dxa"/>
            </w:tcMar>
            <w:vAlign w:val="center"/>
          </w:tcPr>
          <w:p w14:paraId="04AF4826" w14:textId="77777777" w:rsidR="004E3D07" w:rsidRDefault="00000000">
            <w:pPr>
              <w:keepNext/>
              <w:keepLines/>
              <w:spacing w:after="0" w:line="240" w:lineRule="auto"/>
            </w:pPr>
            <w:r>
              <w:rPr>
                <w:sz w:val="18"/>
              </w:rPr>
              <w:t>Županijske, gradske i općinske pristojbe i naknade</w:t>
            </w:r>
          </w:p>
        </w:tc>
        <w:tc>
          <w:tcPr>
            <w:tcW w:w="700" w:type="dxa"/>
            <w:tcMar>
              <w:top w:w="0" w:type="dxa"/>
              <w:bottom w:w="0" w:type="dxa"/>
            </w:tcMar>
            <w:vAlign w:val="center"/>
          </w:tcPr>
          <w:p w14:paraId="536F85F0" w14:textId="77777777" w:rsidR="004E3D07" w:rsidRDefault="00000000">
            <w:pPr>
              <w:keepNext/>
              <w:keepLines/>
              <w:spacing w:after="0" w:line="240" w:lineRule="auto"/>
            </w:pPr>
            <w:r>
              <w:rPr>
                <w:sz w:val="18"/>
              </w:rPr>
              <w:t>6512</w:t>
            </w:r>
          </w:p>
        </w:tc>
        <w:tc>
          <w:tcPr>
            <w:tcW w:w="1860" w:type="dxa"/>
            <w:tcMar>
              <w:top w:w="0" w:type="dxa"/>
              <w:bottom w:w="0" w:type="dxa"/>
            </w:tcMar>
            <w:vAlign w:val="center"/>
          </w:tcPr>
          <w:p w14:paraId="78722180" w14:textId="77777777" w:rsidR="004E3D07" w:rsidRDefault="00000000">
            <w:pPr>
              <w:keepNext/>
              <w:keepLines/>
              <w:spacing w:after="0" w:line="240" w:lineRule="auto"/>
              <w:jc w:val="right"/>
            </w:pPr>
            <w:r>
              <w:rPr>
                <w:sz w:val="18"/>
              </w:rPr>
              <w:t>3.554.179,32</w:t>
            </w:r>
          </w:p>
        </w:tc>
        <w:tc>
          <w:tcPr>
            <w:tcW w:w="1860" w:type="dxa"/>
            <w:tcMar>
              <w:top w:w="0" w:type="dxa"/>
              <w:bottom w:w="0" w:type="dxa"/>
            </w:tcMar>
            <w:vAlign w:val="center"/>
          </w:tcPr>
          <w:p w14:paraId="4D7C191F" w14:textId="77777777" w:rsidR="004E3D07" w:rsidRDefault="00000000">
            <w:pPr>
              <w:keepNext/>
              <w:keepLines/>
              <w:spacing w:after="0" w:line="240" w:lineRule="auto"/>
              <w:jc w:val="right"/>
            </w:pPr>
            <w:r>
              <w:rPr>
                <w:sz w:val="18"/>
              </w:rPr>
              <w:t>4.558.221,98</w:t>
            </w:r>
          </w:p>
        </w:tc>
        <w:tc>
          <w:tcPr>
            <w:tcW w:w="700" w:type="dxa"/>
            <w:tcMar>
              <w:top w:w="0" w:type="dxa"/>
              <w:bottom w:w="0" w:type="dxa"/>
            </w:tcMar>
            <w:vAlign w:val="center"/>
          </w:tcPr>
          <w:p w14:paraId="2CDC8A36" w14:textId="77777777" w:rsidR="004E3D07" w:rsidRDefault="00000000">
            <w:pPr>
              <w:keepNext/>
              <w:keepLines/>
              <w:spacing w:after="0" w:line="240" w:lineRule="auto"/>
              <w:jc w:val="right"/>
            </w:pPr>
            <w:r>
              <w:rPr>
                <w:sz w:val="18"/>
              </w:rPr>
              <w:t>128,2</w:t>
            </w:r>
          </w:p>
        </w:tc>
      </w:tr>
    </w:tbl>
    <w:p w14:paraId="0D736DB9" w14:textId="77777777" w:rsidR="004E3D07" w:rsidRDefault="004E3D07">
      <w:pPr>
        <w:spacing w:after="0"/>
      </w:pPr>
    </w:p>
    <w:p w14:paraId="20451558" w14:textId="77777777" w:rsidR="004E3D07" w:rsidRDefault="00000000">
      <w:r>
        <w:t>Povećani prihod uslijed veće naplate dolaska turističkih autobusa na Pile, kao i naknade za nedostajuće parkirno mjesto.</w:t>
      </w:r>
    </w:p>
    <w:p w14:paraId="1550A138" w14:textId="77777777" w:rsidR="004E3D07" w:rsidRDefault="004E3D07"/>
    <w:p w14:paraId="5145A96D" w14:textId="77777777" w:rsidR="004E3D07"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2A68F2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818A65"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A72FB1"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DD5B76"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0AA69E"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A6D2B0"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ED9B3C" w14:textId="77777777" w:rsidR="004E3D07" w:rsidRDefault="00000000">
            <w:pPr>
              <w:keepNext/>
              <w:keepLines/>
              <w:spacing w:after="0" w:line="240" w:lineRule="auto"/>
              <w:jc w:val="center"/>
            </w:pPr>
            <w:r>
              <w:rPr>
                <w:b/>
                <w:sz w:val="18"/>
              </w:rPr>
              <w:t>Indeks (%)</w:t>
            </w:r>
          </w:p>
        </w:tc>
      </w:tr>
      <w:tr w:rsidR="004E3D07" w14:paraId="2164430A" w14:textId="77777777">
        <w:tblPrEx>
          <w:tblCellMar>
            <w:top w:w="0" w:type="dxa"/>
            <w:bottom w:w="0" w:type="dxa"/>
          </w:tblCellMar>
        </w:tblPrEx>
        <w:trPr>
          <w:cantSplit/>
          <w:trHeight w:val="560"/>
        </w:trPr>
        <w:tc>
          <w:tcPr>
            <w:tcW w:w="700" w:type="dxa"/>
            <w:tcMar>
              <w:top w:w="0" w:type="dxa"/>
              <w:bottom w:w="0" w:type="dxa"/>
            </w:tcMar>
            <w:vAlign w:val="center"/>
          </w:tcPr>
          <w:p w14:paraId="172B66E6" w14:textId="77777777" w:rsidR="004E3D07" w:rsidRDefault="00000000">
            <w:pPr>
              <w:keepNext/>
              <w:keepLines/>
              <w:spacing w:after="0" w:line="240" w:lineRule="auto"/>
            </w:pPr>
            <w:r>
              <w:rPr>
                <w:sz w:val="18"/>
              </w:rPr>
              <w:t>6531</w:t>
            </w:r>
          </w:p>
        </w:tc>
        <w:tc>
          <w:tcPr>
            <w:tcW w:w="3180" w:type="dxa"/>
            <w:tcMar>
              <w:top w:w="0" w:type="dxa"/>
              <w:bottom w:w="0" w:type="dxa"/>
            </w:tcMar>
            <w:vAlign w:val="center"/>
          </w:tcPr>
          <w:p w14:paraId="771755F3" w14:textId="77777777" w:rsidR="004E3D07" w:rsidRDefault="00000000">
            <w:pPr>
              <w:keepNext/>
              <w:keepLines/>
              <w:spacing w:after="0" w:line="240" w:lineRule="auto"/>
            </w:pPr>
            <w:r>
              <w:rPr>
                <w:sz w:val="18"/>
              </w:rPr>
              <w:t>Komunalni doprinosi</w:t>
            </w:r>
          </w:p>
        </w:tc>
        <w:tc>
          <w:tcPr>
            <w:tcW w:w="700" w:type="dxa"/>
            <w:tcMar>
              <w:top w:w="0" w:type="dxa"/>
              <w:bottom w:w="0" w:type="dxa"/>
            </w:tcMar>
            <w:vAlign w:val="center"/>
          </w:tcPr>
          <w:p w14:paraId="554947A8" w14:textId="77777777" w:rsidR="004E3D07" w:rsidRDefault="00000000">
            <w:pPr>
              <w:keepNext/>
              <w:keepLines/>
              <w:spacing w:after="0" w:line="240" w:lineRule="auto"/>
            </w:pPr>
            <w:r>
              <w:rPr>
                <w:sz w:val="18"/>
              </w:rPr>
              <w:t>6531</w:t>
            </w:r>
          </w:p>
        </w:tc>
        <w:tc>
          <w:tcPr>
            <w:tcW w:w="1860" w:type="dxa"/>
            <w:tcMar>
              <w:top w:w="0" w:type="dxa"/>
              <w:bottom w:w="0" w:type="dxa"/>
            </w:tcMar>
            <w:vAlign w:val="center"/>
          </w:tcPr>
          <w:p w14:paraId="774EE5F3" w14:textId="77777777" w:rsidR="004E3D07" w:rsidRDefault="00000000">
            <w:pPr>
              <w:keepNext/>
              <w:keepLines/>
              <w:spacing w:after="0" w:line="240" w:lineRule="auto"/>
              <w:jc w:val="right"/>
            </w:pPr>
            <w:r>
              <w:rPr>
                <w:sz w:val="18"/>
              </w:rPr>
              <w:t>1.626.397,14</w:t>
            </w:r>
          </w:p>
        </w:tc>
        <w:tc>
          <w:tcPr>
            <w:tcW w:w="1860" w:type="dxa"/>
            <w:tcMar>
              <w:top w:w="0" w:type="dxa"/>
              <w:bottom w:w="0" w:type="dxa"/>
            </w:tcMar>
            <w:vAlign w:val="center"/>
          </w:tcPr>
          <w:p w14:paraId="28D88707" w14:textId="77777777" w:rsidR="004E3D07" w:rsidRDefault="00000000">
            <w:pPr>
              <w:keepNext/>
              <w:keepLines/>
              <w:spacing w:after="0" w:line="240" w:lineRule="auto"/>
              <w:jc w:val="right"/>
            </w:pPr>
            <w:r>
              <w:rPr>
                <w:sz w:val="18"/>
              </w:rPr>
              <w:t>2.910.572,95</w:t>
            </w:r>
          </w:p>
        </w:tc>
        <w:tc>
          <w:tcPr>
            <w:tcW w:w="700" w:type="dxa"/>
            <w:tcMar>
              <w:top w:w="0" w:type="dxa"/>
              <w:bottom w:w="0" w:type="dxa"/>
            </w:tcMar>
            <w:vAlign w:val="center"/>
          </w:tcPr>
          <w:p w14:paraId="15C0D2D0" w14:textId="77777777" w:rsidR="004E3D07" w:rsidRDefault="00000000">
            <w:pPr>
              <w:keepNext/>
              <w:keepLines/>
              <w:spacing w:after="0" w:line="240" w:lineRule="auto"/>
              <w:jc w:val="right"/>
            </w:pPr>
            <w:r>
              <w:rPr>
                <w:sz w:val="18"/>
              </w:rPr>
              <w:t>179,0</w:t>
            </w:r>
          </w:p>
        </w:tc>
      </w:tr>
    </w:tbl>
    <w:p w14:paraId="1E6CA96E" w14:textId="77777777" w:rsidR="004E3D07" w:rsidRDefault="004E3D07">
      <w:pPr>
        <w:spacing w:after="0"/>
      </w:pPr>
    </w:p>
    <w:p w14:paraId="49ACAFC9" w14:textId="77777777" w:rsidR="004E3D07" w:rsidRDefault="00000000">
      <w:r>
        <w:t>Komunalni doprinos uslijed većih izgradnji objekata bilježi povećanje u odnosu na prošlu godinu.</w:t>
      </w:r>
    </w:p>
    <w:p w14:paraId="00E08F29" w14:textId="77777777" w:rsidR="004E3D07" w:rsidRDefault="004E3D07"/>
    <w:p w14:paraId="41E0C2E7" w14:textId="77777777" w:rsidR="004E3D07"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29D5D5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A1FBCC"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45AB48"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C8D1C1"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23C8D5"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DC668D"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56FA87" w14:textId="77777777" w:rsidR="004E3D07" w:rsidRDefault="00000000">
            <w:pPr>
              <w:keepNext/>
              <w:keepLines/>
              <w:spacing w:after="0" w:line="240" w:lineRule="auto"/>
              <w:jc w:val="center"/>
            </w:pPr>
            <w:r>
              <w:rPr>
                <w:b/>
                <w:sz w:val="18"/>
              </w:rPr>
              <w:t>Indeks (%)</w:t>
            </w:r>
          </w:p>
        </w:tc>
      </w:tr>
      <w:tr w:rsidR="004E3D07" w14:paraId="3296D2B6" w14:textId="77777777">
        <w:tblPrEx>
          <w:tblCellMar>
            <w:top w:w="0" w:type="dxa"/>
            <w:bottom w:w="0" w:type="dxa"/>
          </w:tblCellMar>
        </w:tblPrEx>
        <w:trPr>
          <w:cantSplit/>
          <w:trHeight w:val="560"/>
        </w:trPr>
        <w:tc>
          <w:tcPr>
            <w:tcW w:w="700" w:type="dxa"/>
            <w:tcMar>
              <w:top w:w="0" w:type="dxa"/>
              <w:bottom w:w="0" w:type="dxa"/>
            </w:tcMar>
            <w:vAlign w:val="center"/>
          </w:tcPr>
          <w:p w14:paraId="0B6F3BA7" w14:textId="77777777" w:rsidR="004E3D07" w:rsidRDefault="00000000">
            <w:pPr>
              <w:keepNext/>
              <w:keepLines/>
              <w:spacing w:after="0" w:line="240" w:lineRule="auto"/>
            </w:pPr>
            <w:r>
              <w:rPr>
                <w:sz w:val="18"/>
              </w:rPr>
              <w:t>6631</w:t>
            </w:r>
          </w:p>
        </w:tc>
        <w:tc>
          <w:tcPr>
            <w:tcW w:w="3180" w:type="dxa"/>
            <w:tcMar>
              <w:top w:w="0" w:type="dxa"/>
              <w:bottom w:w="0" w:type="dxa"/>
            </w:tcMar>
            <w:vAlign w:val="center"/>
          </w:tcPr>
          <w:p w14:paraId="45502193" w14:textId="77777777" w:rsidR="004E3D07" w:rsidRDefault="00000000">
            <w:pPr>
              <w:keepNext/>
              <w:keepLines/>
              <w:spacing w:after="0" w:line="240" w:lineRule="auto"/>
            </w:pPr>
            <w:r>
              <w:rPr>
                <w:sz w:val="18"/>
              </w:rPr>
              <w:t>Tekuće donacije</w:t>
            </w:r>
          </w:p>
        </w:tc>
        <w:tc>
          <w:tcPr>
            <w:tcW w:w="700" w:type="dxa"/>
            <w:tcMar>
              <w:top w:w="0" w:type="dxa"/>
              <w:bottom w:w="0" w:type="dxa"/>
            </w:tcMar>
            <w:vAlign w:val="center"/>
          </w:tcPr>
          <w:p w14:paraId="2E24EF2D" w14:textId="77777777" w:rsidR="004E3D07" w:rsidRDefault="00000000">
            <w:pPr>
              <w:keepNext/>
              <w:keepLines/>
              <w:spacing w:after="0" w:line="240" w:lineRule="auto"/>
            </w:pPr>
            <w:r>
              <w:rPr>
                <w:sz w:val="18"/>
              </w:rPr>
              <w:t>6631</w:t>
            </w:r>
          </w:p>
        </w:tc>
        <w:tc>
          <w:tcPr>
            <w:tcW w:w="1860" w:type="dxa"/>
            <w:tcMar>
              <w:top w:w="0" w:type="dxa"/>
              <w:bottom w:w="0" w:type="dxa"/>
            </w:tcMar>
            <w:vAlign w:val="center"/>
          </w:tcPr>
          <w:p w14:paraId="59F864F7" w14:textId="77777777" w:rsidR="004E3D07" w:rsidRDefault="00000000">
            <w:pPr>
              <w:keepNext/>
              <w:keepLines/>
              <w:spacing w:after="0" w:line="240" w:lineRule="auto"/>
              <w:jc w:val="right"/>
            </w:pPr>
            <w:r>
              <w:rPr>
                <w:sz w:val="18"/>
              </w:rPr>
              <w:t>199.084,00</w:t>
            </w:r>
          </w:p>
        </w:tc>
        <w:tc>
          <w:tcPr>
            <w:tcW w:w="1860" w:type="dxa"/>
            <w:tcMar>
              <w:top w:w="0" w:type="dxa"/>
              <w:bottom w:w="0" w:type="dxa"/>
            </w:tcMar>
            <w:vAlign w:val="center"/>
          </w:tcPr>
          <w:p w14:paraId="29464CD8" w14:textId="77777777" w:rsidR="004E3D07" w:rsidRDefault="00000000">
            <w:pPr>
              <w:keepNext/>
              <w:keepLines/>
              <w:spacing w:after="0" w:line="240" w:lineRule="auto"/>
              <w:jc w:val="right"/>
            </w:pPr>
            <w:r>
              <w:rPr>
                <w:sz w:val="18"/>
              </w:rPr>
              <w:t>400.000,00</w:t>
            </w:r>
          </w:p>
        </w:tc>
        <w:tc>
          <w:tcPr>
            <w:tcW w:w="700" w:type="dxa"/>
            <w:tcMar>
              <w:top w:w="0" w:type="dxa"/>
              <w:bottom w:w="0" w:type="dxa"/>
            </w:tcMar>
            <w:vAlign w:val="center"/>
          </w:tcPr>
          <w:p w14:paraId="08FED0A4" w14:textId="77777777" w:rsidR="004E3D07" w:rsidRDefault="00000000">
            <w:pPr>
              <w:keepNext/>
              <w:keepLines/>
              <w:spacing w:after="0" w:line="240" w:lineRule="auto"/>
              <w:jc w:val="right"/>
            </w:pPr>
            <w:r>
              <w:rPr>
                <w:sz w:val="18"/>
              </w:rPr>
              <w:t>200,9</w:t>
            </w:r>
          </w:p>
        </w:tc>
      </w:tr>
    </w:tbl>
    <w:p w14:paraId="5F1E4D42" w14:textId="77777777" w:rsidR="004E3D07" w:rsidRDefault="004E3D07">
      <w:pPr>
        <w:spacing w:after="0"/>
      </w:pPr>
    </w:p>
    <w:p w14:paraId="2886BF36" w14:textId="77777777" w:rsidR="004E3D07" w:rsidRDefault="00000000">
      <w:r>
        <w:t>Povećanje uslijed veće donacije Zaklade Blaga djela za socijalne pomoći.</w:t>
      </w:r>
    </w:p>
    <w:p w14:paraId="5462331D" w14:textId="77777777" w:rsidR="004E3D07" w:rsidRDefault="004E3D07"/>
    <w:p w14:paraId="564FB7BA" w14:textId="77777777" w:rsidR="004E3D07"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255626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482C64"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DBDFA8"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1FF603"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2DC3F4"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C352EF"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519F3A" w14:textId="77777777" w:rsidR="004E3D07" w:rsidRDefault="00000000">
            <w:pPr>
              <w:keepNext/>
              <w:keepLines/>
              <w:spacing w:after="0" w:line="240" w:lineRule="auto"/>
              <w:jc w:val="center"/>
            </w:pPr>
            <w:r>
              <w:rPr>
                <w:b/>
                <w:sz w:val="18"/>
              </w:rPr>
              <w:t>Indeks (%)</w:t>
            </w:r>
          </w:p>
        </w:tc>
      </w:tr>
      <w:tr w:rsidR="004E3D07" w14:paraId="5B9CF4CC" w14:textId="77777777">
        <w:tblPrEx>
          <w:tblCellMar>
            <w:top w:w="0" w:type="dxa"/>
            <w:bottom w:w="0" w:type="dxa"/>
          </w:tblCellMar>
        </w:tblPrEx>
        <w:trPr>
          <w:cantSplit/>
          <w:trHeight w:val="560"/>
        </w:trPr>
        <w:tc>
          <w:tcPr>
            <w:tcW w:w="700" w:type="dxa"/>
            <w:tcMar>
              <w:top w:w="0" w:type="dxa"/>
              <w:bottom w:w="0" w:type="dxa"/>
            </w:tcMar>
            <w:vAlign w:val="center"/>
          </w:tcPr>
          <w:p w14:paraId="74FE7A1D" w14:textId="77777777" w:rsidR="004E3D07" w:rsidRDefault="00000000">
            <w:pPr>
              <w:keepNext/>
              <w:keepLines/>
              <w:spacing w:after="0" w:line="240" w:lineRule="auto"/>
            </w:pPr>
            <w:r>
              <w:rPr>
                <w:sz w:val="18"/>
              </w:rPr>
              <w:t>31</w:t>
            </w:r>
          </w:p>
        </w:tc>
        <w:tc>
          <w:tcPr>
            <w:tcW w:w="3180" w:type="dxa"/>
            <w:tcMar>
              <w:top w:w="0" w:type="dxa"/>
              <w:bottom w:w="0" w:type="dxa"/>
            </w:tcMar>
            <w:vAlign w:val="center"/>
          </w:tcPr>
          <w:p w14:paraId="619FAFFB" w14:textId="77777777" w:rsidR="004E3D07"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462F1D5B" w14:textId="77777777" w:rsidR="004E3D07" w:rsidRDefault="00000000">
            <w:pPr>
              <w:keepNext/>
              <w:keepLines/>
              <w:spacing w:after="0" w:line="240" w:lineRule="auto"/>
            </w:pPr>
            <w:r>
              <w:rPr>
                <w:sz w:val="18"/>
              </w:rPr>
              <w:t>31</w:t>
            </w:r>
          </w:p>
        </w:tc>
        <w:tc>
          <w:tcPr>
            <w:tcW w:w="1860" w:type="dxa"/>
            <w:tcMar>
              <w:top w:w="0" w:type="dxa"/>
              <w:bottom w:w="0" w:type="dxa"/>
            </w:tcMar>
            <w:vAlign w:val="center"/>
          </w:tcPr>
          <w:p w14:paraId="1885F87D" w14:textId="77777777" w:rsidR="004E3D07" w:rsidRDefault="00000000">
            <w:pPr>
              <w:keepNext/>
              <w:keepLines/>
              <w:spacing w:after="0" w:line="240" w:lineRule="auto"/>
              <w:jc w:val="right"/>
            </w:pPr>
            <w:r>
              <w:rPr>
                <w:sz w:val="18"/>
              </w:rPr>
              <w:t>8.293.890,74</w:t>
            </w:r>
          </w:p>
        </w:tc>
        <w:tc>
          <w:tcPr>
            <w:tcW w:w="1860" w:type="dxa"/>
            <w:tcMar>
              <w:top w:w="0" w:type="dxa"/>
              <w:bottom w:w="0" w:type="dxa"/>
            </w:tcMar>
            <w:vAlign w:val="center"/>
          </w:tcPr>
          <w:p w14:paraId="669A9160" w14:textId="77777777" w:rsidR="004E3D07" w:rsidRDefault="00000000">
            <w:pPr>
              <w:keepNext/>
              <w:keepLines/>
              <w:spacing w:after="0" w:line="240" w:lineRule="auto"/>
              <w:jc w:val="right"/>
            </w:pPr>
            <w:r>
              <w:rPr>
                <w:sz w:val="18"/>
              </w:rPr>
              <w:t>10.385.080,68</w:t>
            </w:r>
          </w:p>
        </w:tc>
        <w:tc>
          <w:tcPr>
            <w:tcW w:w="700" w:type="dxa"/>
            <w:tcMar>
              <w:top w:w="0" w:type="dxa"/>
              <w:bottom w:w="0" w:type="dxa"/>
            </w:tcMar>
            <w:vAlign w:val="center"/>
          </w:tcPr>
          <w:p w14:paraId="52C7F208" w14:textId="77777777" w:rsidR="004E3D07" w:rsidRDefault="00000000">
            <w:pPr>
              <w:keepNext/>
              <w:keepLines/>
              <w:spacing w:after="0" w:line="240" w:lineRule="auto"/>
              <w:jc w:val="right"/>
            </w:pPr>
            <w:r>
              <w:rPr>
                <w:sz w:val="18"/>
              </w:rPr>
              <w:t>125,2</w:t>
            </w:r>
          </w:p>
        </w:tc>
      </w:tr>
    </w:tbl>
    <w:p w14:paraId="2F68126C" w14:textId="77777777" w:rsidR="004E3D07" w:rsidRDefault="004E3D07">
      <w:pPr>
        <w:spacing w:after="0"/>
      </w:pPr>
    </w:p>
    <w:p w14:paraId="46978AAE" w14:textId="77777777" w:rsidR="004E3D07" w:rsidRDefault="00000000">
      <w:r>
        <w:t>Ukupni rashodi za zaposlene bilježe povećanje uslijed povećanja osnovice za obračun plaće kroz godinu.</w:t>
      </w:r>
    </w:p>
    <w:p w14:paraId="3EB0200F" w14:textId="77777777" w:rsidR="004E3D07" w:rsidRDefault="004E3D07"/>
    <w:p w14:paraId="05CABA0B" w14:textId="77777777" w:rsidR="004E3D07"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505BF7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4FDC43"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C1CCE3"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DDCC13"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EAC3CD"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667394"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6CC203" w14:textId="77777777" w:rsidR="004E3D07" w:rsidRDefault="00000000">
            <w:pPr>
              <w:keepNext/>
              <w:keepLines/>
              <w:spacing w:after="0" w:line="240" w:lineRule="auto"/>
              <w:jc w:val="center"/>
            </w:pPr>
            <w:r>
              <w:rPr>
                <w:b/>
                <w:sz w:val="18"/>
              </w:rPr>
              <w:t>Indeks (%)</w:t>
            </w:r>
          </w:p>
        </w:tc>
      </w:tr>
      <w:tr w:rsidR="004E3D07" w14:paraId="19AFB0B3" w14:textId="77777777">
        <w:tblPrEx>
          <w:tblCellMar>
            <w:top w:w="0" w:type="dxa"/>
            <w:bottom w:w="0" w:type="dxa"/>
          </w:tblCellMar>
        </w:tblPrEx>
        <w:trPr>
          <w:cantSplit/>
          <w:trHeight w:val="560"/>
        </w:trPr>
        <w:tc>
          <w:tcPr>
            <w:tcW w:w="700" w:type="dxa"/>
            <w:tcMar>
              <w:top w:w="0" w:type="dxa"/>
              <w:bottom w:w="0" w:type="dxa"/>
            </w:tcMar>
            <w:vAlign w:val="center"/>
          </w:tcPr>
          <w:p w14:paraId="733AB617" w14:textId="77777777" w:rsidR="004E3D07" w:rsidRDefault="00000000">
            <w:pPr>
              <w:keepNext/>
              <w:keepLines/>
              <w:spacing w:after="0" w:line="240" w:lineRule="auto"/>
            </w:pPr>
            <w:r>
              <w:rPr>
                <w:sz w:val="18"/>
              </w:rPr>
              <w:t>3423</w:t>
            </w:r>
          </w:p>
        </w:tc>
        <w:tc>
          <w:tcPr>
            <w:tcW w:w="3180" w:type="dxa"/>
            <w:tcMar>
              <w:top w:w="0" w:type="dxa"/>
              <w:bottom w:w="0" w:type="dxa"/>
            </w:tcMar>
            <w:vAlign w:val="center"/>
          </w:tcPr>
          <w:p w14:paraId="2E687A4E" w14:textId="77777777" w:rsidR="004E3D07" w:rsidRDefault="00000000">
            <w:pPr>
              <w:keepNext/>
              <w:keepLines/>
              <w:spacing w:after="0" w:line="240" w:lineRule="auto"/>
            </w:pPr>
            <w:r>
              <w:rPr>
                <w:sz w:val="18"/>
              </w:rPr>
              <w:t>Kamate za primljene kredite i zajmove od kreditnih i ostalih financijskih institucija izvan javnog sektora</w:t>
            </w:r>
          </w:p>
        </w:tc>
        <w:tc>
          <w:tcPr>
            <w:tcW w:w="700" w:type="dxa"/>
            <w:tcMar>
              <w:top w:w="0" w:type="dxa"/>
              <w:bottom w:w="0" w:type="dxa"/>
            </w:tcMar>
            <w:vAlign w:val="center"/>
          </w:tcPr>
          <w:p w14:paraId="7928D62D" w14:textId="77777777" w:rsidR="004E3D07" w:rsidRDefault="00000000">
            <w:pPr>
              <w:keepNext/>
              <w:keepLines/>
              <w:spacing w:after="0" w:line="240" w:lineRule="auto"/>
            </w:pPr>
            <w:r>
              <w:rPr>
                <w:sz w:val="18"/>
              </w:rPr>
              <w:t>3423</w:t>
            </w:r>
          </w:p>
        </w:tc>
        <w:tc>
          <w:tcPr>
            <w:tcW w:w="1860" w:type="dxa"/>
            <w:tcMar>
              <w:top w:w="0" w:type="dxa"/>
              <w:bottom w:w="0" w:type="dxa"/>
            </w:tcMar>
            <w:vAlign w:val="center"/>
          </w:tcPr>
          <w:p w14:paraId="2EAD865E" w14:textId="77777777" w:rsidR="004E3D07" w:rsidRDefault="00000000">
            <w:pPr>
              <w:keepNext/>
              <w:keepLines/>
              <w:spacing w:after="0" w:line="240" w:lineRule="auto"/>
              <w:jc w:val="right"/>
            </w:pPr>
            <w:r>
              <w:rPr>
                <w:sz w:val="18"/>
              </w:rPr>
              <w:t>144.003,25</w:t>
            </w:r>
          </w:p>
        </w:tc>
        <w:tc>
          <w:tcPr>
            <w:tcW w:w="1860" w:type="dxa"/>
            <w:tcMar>
              <w:top w:w="0" w:type="dxa"/>
              <w:bottom w:w="0" w:type="dxa"/>
            </w:tcMar>
            <w:vAlign w:val="center"/>
          </w:tcPr>
          <w:p w14:paraId="52088E1A" w14:textId="77777777" w:rsidR="004E3D07" w:rsidRDefault="00000000">
            <w:pPr>
              <w:keepNext/>
              <w:keepLines/>
              <w:spacing w:after="0" w:line="240" w:lineRule="auto"/>
              <w:jc w:val="right"/>
            </w:pPr>
            <w:r>
              <w:rPr>
                <w:sz w:val="18"/>
              </w:rPr>
              <w:t>215.063,50</w:t>
            </w:r>
          </w:p>
        </w:tc>
        <w:tc>
          <w:tcPr>
            <w:tcW w:w="700" w:type="dxa"/>
            <w:tcMar>
              <w:top w:w="0" w:type="dxa"/>
              <w:bottom w:w="0" w:type="dxa"/>
            </w:tcMar>
            <w:vAlign w:val="center"/>
          </w:tcPr>
          <w:p w14:paraId="2D406000" w14:textId="77777777" w:rsidR="004E3D07" w:rsidRDefault="00000000">
            <w:pPr>
              <w:keepNext/>
              <w:keepLines/>
              <w:spacing w:after="0" w:line="240" w:lineRule="auto"/>
              <w:jc w:val="right"/>
            </w:pPr>
            <w:r>
              <w:rPr>
                <w:sz w:val="18"/>
              </w:rPr>
              <w:t>149,3</w:t>
            </w:r>
          </w:p>
        </w:tc>
      </w:tr>
    </w:tbl>
    <w:p w14:paraId="041A8E8F" w14:textId="77777777" w:rsidR="004E3D07" w:rsidRDefault="004E3D07">
      <w:pPr>
        <w:spacing w:after="0"/>
      </w:pPr>
    </w:p>
    <w:p w14:paraId="09DBBB06" w14:textId="77777777" w:rsidR="004E3D07" w:rsidRDefault="00000000">
      <w:r>
        <w:t>Povećanje se odnosi na otplate interkalarnih kamata na nove kredite podignute za investicije.</w:t>
      </w:r>
    </w:p>
    <w:p w14:paraId="4DA29C10" w14:textId="77777777" w:rsidR="004E3D07" w:rsidRDefault="004E3D07"/>
    <w:p w14:paraId="7249E534" w14:textId="77777777" w:rsidR="004E3D07"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64F4F3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EB0277"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CA4B66"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BB5C6D"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D5894D"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0148A8"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4D2E46" w14:textId="77777777" w:rsidR="004E3D07" w:rsidRDefault="00000000">
            <w:pPr>
              <w:keepNext/>
              <w:keepLines/>
              <w:spacing w:after="0" w:line="240" w:lineRule="auto"/>
              <w:jc w:val="center"/>
            </w:pPr>
            <w:r>
              <w:rPr>
                <w:b/>
                <w:sz w:val="18"/>
              </w:rPr>
              <w:t>Indeks (%)</w:t>
            </w:r>
          </w:p>
        </w:tc>
      </w:tr>
      <w:tr w:rsidR="004E3D07" w14:paraId="74C13849" w14:textId="77777777">
        <w:tblPrEx>
          <w:tblCellMar>
            <w:top w:w="0" w:type="dxa"/>
            <w:bottom w:w="0" w:type="dxa"/>
          </w:tblCellMar>
        </w:tblPrEx>
        <w:trPr>
          <w:cantSplit/>
          <w:trHeight w:val="560"/>
        </w:trPr>
        <w:tc>
          <w:tcPr>
            <w:tcW w:w="700" w:type="dxa"/>
            <w:tcMar>
              <w:top w:w="0" w:type="dxa"/>
              <w:bottom w:w="0" w:type="dxa"/>
            </w:tcMar>
            <w:vAlign w:val="center"/>
          </w:tcPr>
          <w:p w14:paraId="2436ADD7" w14:textId="77777777" w:rsidR="004E3D07" w:rsidRDefault="00000000">
            <w:pPr>
              <w:keepNext/>
              <w:keepLines/>
              <w:spacing w:after="0" w:line="240" w:lineRule="auto"/>
            </w:pPr>
            <w:r>
              <w:rPr>
                <w:sz w:val="18"/>
              </w:rPr>
              <w:t>3512</w:t>
            </w:r>
          </w:p>
        </w:tc>
        <w:tc>
          <w:tcPr>
            <w:tcW w:w="3180" w:type="dxa"/>
            <w:tcMar>
              <w:top w:w="0" w:type="dxa"/>
              <w:bottom w:w="0" w:type="dxa"/>
            </w:tcMar>
            <w:vAlign w:val="center"/>
          </w:tcPr>
          <w:p w14:paraId="60B7DC55" w14:textId="77777777" w:rsidR="004E3D07" w:rsidRDefault="00000000">
            <w:pPr>
              <w:keepNext/>
              <w:keepLines/>
              <w:spacing w:after="0" w:line="240" w:lineRule="auto"/>
            </w:pPr>
            <w:r>
              <w:rPr>
                <w:sz w:val="18"/>
              </w:rPr>
              <w:t>Subvencije trgovačkim društvima u javnom sektoru</w:t>
            </w:r>
          </w:p>
        </w:tc>
        <w:tc>
          <w:tcPr>
            <w:tcW w:w="700" w:type="dxa"/>
            <w:tcMar>
              <w:top w:w="0" w:type="dxa"/>
              <w:bottom w:w="0" w:type="dxa"/>
            </w:tcMar>
            <w:vAlign w:val="center"/>
          </w:tcPr>
          <w:p w14:paraId="088C90CF" w14:textId="77777777" w:rsidR="004E3D07" w:rsidRDefault="00000000">
            <w:pPr>
              <w:keepNext/>
              <w:keepLines/>
              <w:spacing w:after="0" w:line="240" w:lineRule="auto"/>
            </w:pPr>
            <w:r>
              <w:rPr>
                <w:sz w:val="18"/>
              </w:rPr>
              <w:t>3512</w:t>
            </w:r>
          </w:p>
        </w:tc>
        <w:tc>
          <w:tcPr>
            <w:tcW w:w="1860" w:type="dxa"/>
            <w:tcMar>
              <w:top w:w="0" w:type="dxa"/>
              <w:bottom w:w="0" w:type="dxa"/>
            </w:tcMar>
            <w:vAlign w:val="center"/>
          </w:tcPr>
          <w:p w14:paraId="139C0635" w14:textId="77777777" w:rsidR="004E3D07" w:rsidRDefault="00000000">
            <w:pPr>
              <w:keepNext/>
              <w:keepLines/>
              <w:spacing w:after="0" w:line="240" w:lineRule="auto"/>
              <w:jc w:val="right"/>
            </w:pPr>
            <w:r>
              <w:rPr>
                <w:sz w:val="18"/>
              </w:rPr>
              <w:t>2.107.697,68</w:t>
            </w:r>
          </w:p>
        </w:tc>
        <w:tc>
          <w:tcPr>
            <w:tcW w:w="1860" w:type="dxa"/>
            <w:tcMar>
              <w:top w:w="0" w:type="dxa"/>
              <w:bottom w:w="0" w:type="dxa"/>
            </w:tcMar>
            <w:vAlign w:val="center"/>
          </w:tcPr>
          <w:p w14:paraId="63A6CAC9" w14:textId="77777777" w:rsidR="004E3D07" w:rsidRDefault="00000000">
            <w:pPr>
              <w:keepNext/>
              <w:keepLines/>
              <w:spacing w:after="0" w:line="240" w:lineRule="auto"/>
              <w:jc w:val="right"/>
            </w:pPr>
            <w:r>
              <w:rPr>
                <w:sz w:val="18"/>
              </w:rPr>
              <w:t>2.945.205,63</w:t>
            </w:r>
          </w:p>
        </w:tc>
        <w:tc>
          <w:tcPr>
            <w:tcW w:w="700" w:type="dxa"/>
            <w:tcMar>
              <w:top w:w="0" w:type="dxa"/>
              <w:bottom w:w="0" w:type="dxa"/>
            </w:tcMar>
            <w:vAlign w:val="center"/>
          </w:tcPr>
          <w:p w14:paraId="10BE6F51" w14:textId="77777777" w:rsidR="004E3D07" w:rsidRDefault="00000000">
            <w:pPr>
              <w:keepNext/>
              <w:keepLines/>
              <w:spacing w:after="0" w:line="240" w:lineRule="auto"/>
              <w:jc w:val="right"/>
            </w:pPr>
            <w:r>
              <w:rPr>
                <w:sz w:val="18"/>
              </w:rPr>
              <w:t>139,7</w:t>
            </w:r>
          </w:p>
        </w:tc>
      </w:tr>
    </w:tbl>
    <w:p w14:paraId="33993BC3" w14:textId="77777777" w:rsidR="004E3D07" w:rsidRDefault="004E3D07">
      <w:pPr>
        <w:spacing w:after="0"/>
      </w:pPr>
    </w:p>
    <w:p w14:paraId="18966968" w14:textId="77777777" w:rsidR="004E3D07" w:rsidRDefault="00000000">
      <w:r>
        <w:t>Povećanje sukladno obračunu za društvo Libertas gdje se subvencionira cijena karte za putnike u gradskom i prigradskom prijevozu.</w:t>
      </w:r>
    </w:p>
    <w:p w14:paraId="5D566BC8" w14:textId="77777777" w:rsidR="004E3D07" w:rsidRDefault="004E3D07"/>
    <w:p w14:paraId="5771CFEA" w14:textId="77777777" w:rsidR="004E3D07"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3D662C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42324D"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909C33"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C51D67"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05E032"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76A799"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084C5C" w14:textId="77777777" w:rsidR="004E3D07" w:rsidRDefault="00000000">
            <w:pPr>
              <w:keepNext/>
              <w:keepLines/>
              <w:spacing w:after="0" w:line="240" w:lineRule="auto"/>
              <w:jc w:val="center"/>
            </w:pPr>
            <w:r>
              <w:rPr>
                <w:b/>
                <w:sz w:val="18"/>
              </w:rPr>
              <w:t>Indeks (%)</w:t>
            </w:r>
          </w:p>
        </w:tc>
      </w:tr>
      <w:tr w:rsidR="004E3D07" w14:paraId="27A6ACD5" w14:textId="77777777">
        <w:tblPrEx>
          <w:tblCellMar>
            <w:top w:w="0" w:type="dxa"/>
            <w:bottom w:w="0" w:type="dxa"/>
          </w:tblCellMar>
        </w:tblPrEx>
        <w:trPr>
          <w:cantSplit/>
          <w:trHeight w:val="560"/>
        </w:trPr>
        <w:tc>
          <w:tcPr>
            <w:tcW w:w="700" w:type="dxa"/>
            <w:tcMar>
              <w:top w:w="0" w:type="dxa"/>
              <w:bottom w:w="0" w:type="dxa"/>
            </w:tcMar>
            <w:vAlign w:val="center"/>
          </w:tcPr>
          <w:p w14:paraId="13C9FF38" w14:textId="77777777" w:rsidR="004E3D07" w:rsidRDefault="00000000">
            <w:pPr>
              <w:keepNext/>
              <w:keepLines/>
              <w:spacing w:after="0" w:line="240" w:lineRule="auto"/>
            </w:pPr>
            <w:r>
              <w:rPr>
                <w:sz w:val="18"/>
              </w:rPr>
              <w:t>3721</w:t>
            </w:r>
          </w:p>
        </w:tc>
        <w:tc>
          <w:tcPr>
            <w:tcW w:w="3180" w:type="dxa"/>
            <w:tcMar>
              <w:top w:w="0" w:type="dxa"/>
              <w:bottom w:w="0" w:type="dxa"/>
            </w:tcMar>
            <w:vAlign w:val="center"/>
          </w:tcPr>
          <w:p w14:paraId="4750B0B4" w14:textId="77777777" w:rsidR="004E3D07"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7D97CD6B" w14:textId="77777777" w:rsidR="004E3D07" w:rsidRDefault="00000000">
            <w:pPr>
              <w:keepNext/>
              <w:keepLines/>
              <w:spacing w:after="0" w:line="240" w:lineRule="auto"/>
            </w:pPr>
            <w:r>
              <w:rPr>
                <w:sz w:val="18"/>
              </w:rPr>
              <w:t>3721</w:t>
            </w:r>
          </w:p>
        </w:tc>
        <w:tc>
          <w:tcPr>
            <w:tcW w:w="1860" w:type="dxa"/>
            <w:tcMar>
              <w:top w:w="0" w:type="dxa"/>
              <w:bottom w:w="0" w:type="dxa"/>
            </w:tcMar>
            <w:vAlign w:val="center"/>
          </w:tcPr>
          <w:p w14:paraId="43B06E84" w14:textId="77777777" w:rsidR="004E3D07" w:rsidRDefault="00000000">
            <w:pPr>
              <w:keepNext/>
              <w:keepLines/>
              <w:spacing w:after="0" w:line="240" w:lineRule="auto"/>
              <w:jc w:val="right"/>
            </w:pPr>
            <w:r>
              <w:rPr>
                <w:sz w:val="18"/>
              </w:rPr>
              <w:t>2.862.485,30</w:t>
            </w:r>
          </w:p>
        </w:tc>
        <w:tc>
          <w:tcPr>
            <w:tcW w:w="1860" w:type="dxa"/>
            <w:tcMar>
              <w:top w:w="0" w:type="dxa"/>
              <w:bottom w:w="0" w:type="dxa"/>
            </w:tcMar>
            <w:vAlign w:val="center"/>
          </w:tcPr>
          <w:p w14:paraId="628CA67A" w14:textId="77777777" w:rsidR="004E3D07" w:rsidRDefault="00000000">
            <w:pPr>
              <w:keepNext/>
              <w:keepLines/>
              <w:spacing w:after="0" w:line="240" w:lineRule="auto"/>
              <w:jc w:val="right"/>
            </w:pPr>
            <w:r>
              <w:rPr>
                <w:sz w:val="18"/>
              </w:rPr>
              <w:t>3.726.911,19</w:t>
            </w:r>
          </w:p>
        </w:tc>
        <w:tc>
          <w:tcPr>
            <w:tcW w:w="700" w:type="dxa"/>
            <w:tcMar>
              <w:top w:w="0" w:type="dxa"/>
              <w:bottom w:w="0" w:type="dxa"/>
            </w:tcMar>
            <w:vAlign w:val="center"/>
          </w:tcPr>
          <w:p w14:paraId="48DB7F12" w14:textId="77777777" w:rsidR="004E3D07" w:rsidRDefault="00000000">
            <w:pPr>
              <w:keepNext/>
              <w:keepLines/>
              <w:spacing w:after="0" w:line="240" w:lineRule="auto"/>
              <w:jc w:val="right"/>
            </w:pPr>
            <w:r>
              <w:rPr>
                <w:sz w:val="18"/>
              </w:rPr>
              <w:t>130,2</w:t>
            </w:r>
          </w:p>
        </w:tc>
      </w:tr>
    </w:tbl>
    <w:p w14:paraId="4041324F" w14:textId="77777777" w:rsidR="004E3D07" w:rsidRDefault="004E3D07">
      <w:pPr>
        <w:spacing w:after="0"/>
      </w:pPr>
    </w:p>
    <w:p w14:paraId="2033CCC1" w14:textId="77777777" w:rsidR="004E3D07" w:rsidRDefault="00000000">
      <w:r>
        <w:t>Sukladno socijalnom programu povećana su davanja u novcu za socijalne kategorije.</w:t>
      </w:r>
    </w:p>
    <w:p w14:paraId="7E42C999" w14:textId="77777777" w:rsidR="004E3D07" w:rsidRDefault="004E3D07"/>
    <w:p w14:paraId="633CE957" w14:textId="77777777" w:rsidR="004E3D07"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6BB9CE4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D0AB10"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3F5357"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6CF1DE"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87B382"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FE3E3E"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A6BD52" w14:textId="77777777" w:rsidR="004E3D07" w:rsidRDefault="00000000">
            <w:pPr>
              <w:keepNext/>
              <w:keepLines/>
              <w:spacing w:after="0" w:line="240" w:lineRule="auto"/>
              <w:jc w:val="center"/>
            </w:pPr>
            <w:r>
              <w:rPr>
                <w:b/>
                <w:sz w:val="18"/>
              </w:rPr>
              <w:t>Indeks (%)</w:t>
            </w:r>
          </w:p>
        </w:tc>
      </w:tr>
      <w:tr w:rsidR="004E3D07" w14:paraId="132C81ED" w14:textId="77777777">
        <w:tblPrEx>
          <w:tblCellMar>
            <w:top w:w="0" w:type="dxa"/>
            <w:bottom w:w="0" w:type="dxa"/>
          </w:tblCellMar>
        </w:tblPrEx>
        <w:trPr>
          <w:cantSplit/>
          <w:trHeight w:val="560"/>
        </w:trPr>
        <w:tc>
          <w:tcPr>
            <w:tcW w:w="700" w:type="dxa"/>
            <w:tcMar>
              <w:top w:w="0" w:type="dxa"/>
              <w:bottom w:w="0" w:type="dxa"/>
            </w:tcMar>
            <w:vAlign w:val="center"/>
          </w:tcPr>
          <w:p w14:paraId="522B4B50" w14:textId="77777777" w:rsidR="004E3D07" w:rsidRDefault="00000000">
            <w:pPr>
              <w:keepNext/>
              <w:keepLines/>
              <w:spacing w:after="0" w:line="240" w:lineRule="auto"/>
            </w:pPr>
            <w:r>
              <w:rPr>
                <w:sz w:val="18"/>
              </w:rPr>
              <w:t>3831</w:t>
            </w:r>
          </w:p>
        </w:tc>
        <w:tc>
          <w:tcPr>
            <w:tcW w:w="3180" w:type="dxa"/>
            <w:tcMar>
              <w:top w:w="0" w:type="dxa"/>
              <w:bottom w:w="0" w:type="dxa"/>
            </w:tcMar>
            <w:vAlign w:val="center"/>
          </w:tcPr>
          <w:p w14:paraId="61F52DE0" w14:textId="77777777" w:rsidR="004E3D07" w:rsidRDefault="00000000">
            <w:pPr>
              <w:keepNext/>
              <w:keepLines/>
              <w:spacing w:after="0" w:line="240" w:lineRule="auto"/>
            </w:pPr>
            <w:r>
              <w:rPr>
                <w:sz w:val="18"/>
              </w:rPr>
              <w:t>Naknade šteta pravnim i fizičkim osobama</w:t>
            </w:r>
          </w:p>
        </w:tc>
        <w:tc>
          <w:tcPr>
            <w:tcW w:w="700" w:type="dxa"/>
            <w:tcMar>
              <w:top w:w="0" w:type="dxa"/>
              <w:bottom w:w="0" w:type="dxa"/>
            </w:tcMar>
            <w:vAlign w:val="center"/>
          </w:tcPr>
          <w:p w14:paraId="15EDE735" w14:textId="77777777" w:rsidR="004E3D07" w:rsidRDefault="00000000">
            <w:pPr>
              <w:keepNext/>
              <w:keepLines/>
              <w:spacing w:after="0" w:line="240" w:lineRule="auto"/>
            </w:pPr>
            <w:r>
              <w:rPr>
                <w:sz w:val="18"/>
              </w:rPr>
              <w:t>3831</w:t>
            </w:r>
          </w:p>
        </w:tc>
        <w:tc>
          <w:tcPr>
            <w:tcW w:w="1860" w:type="dxa"/>
            <w:tcMar>
              <w:top w:w="0" w:type="dxa"/>
              <w:bottom w:w="0" w:type="dxa"/>
            </w:tcMar>
            <w:vAlign w:val="center"/>
          </w:tcPr>
          <w:p w14:paraId="62CBA741" w14:textId="77777777" w:rsidR="004E3D07" w:rsidRDefault="00000000">
            <w:pPr>
              <w:keepNext/>
              <w:keepLines/>
              <w:spacing w:after="0" w:line="240" w:lineRule="auto"/>
              <w:jc w:val="right"/>
            </w:pPr>
            <w:r>
              <w:rPr>
                <w:sz w:val="18"/>
              </w:rPr>
              <w:t>186.861,23</w:t>
            </w:r>
          </w:p>
        </w:tc>
        <w:tc>
          <w:tcPr>
            <w:tcW w:w="1860" w:type="dxa"/>
            <w:tcMar>
              <w:top w:w="0" w:type="dxa"/>
              <w:bottom w:w="0" w:type="dxa"/>
            </w:tcMar>
            <w:vAlign w:val="center"/>
          </w:tcPr>
          <w:p w14:paraId="39DC61FF" w14:textId="77777777" w:rsidR="004E3D07" w:rsidRDefault="00000000">
            <w:pPr>
              <w:keepNext/>
              <w:keepLines/>
              <w:spacing w:after="0" w:line="240" w:lineRule="auto"/>
              <w:jc w:val="right"/>
            </w:pPr>
            <w:r>
              <w:rPr>
                <w:sz w:val="18"/>
              </w:rPr>
              <w:t>634.032,14</w:t>
            </w:r>
          </w:p>
        </w:tc>
        <w:tc>
          <w:tcPr>
            <w:tcW w:w="700" w:type="dxa"/>
            <w:tcMar>
              <w:top w:w="0" w:type="dxa"/>
              <w:bottom w:w="0" w:type="dxa"/>
            </w:tcMar>
            <w:vAlign w:val="center"/>
          </w:tcPr>
          <w:p w14:paraId="56A8575D" w14:textId="77777777" w:rsidR="004E3D07" w:rsidRDefault="00000000">
            <w:pPr>
              <w:keepNext/>
              <w:keepLines/>
              <w:spacing w:after="0" w:line="240" w:lineRule="auto"/>
              <w:jc w:val="right"/>
            </w:pPr>
            <w:r>
              <w:rPr>
                <w:sz w:val="18"/>
              </w:rPr>
              <w:t>339,3</w:t>
            </w:r>
          </w:p>
        </w:tc>
      </w:tr>
    </w:tbl>
    <w:p w14:paraId="2D810D3B" w14:textId="77777777" w:rsidR="004E3D07" w:rsidRDefault="004E3D07">
      <w:pPr>
        <w:spacing w:after="0"/>
      </w:pPr>
    </w:p>
    <w:p w14:paraId="4AE569BF" w14:textId="77777777" w:rsidR="004E3D07" w:rsidRDefault="00000000">
      <w:r>
        <w:t>Povećanje uslijed povrata za eksproprirane nekretnine.</w:t>
      </w:r>
    </w:p>
    <w:p w14:paraId="5E16B201" w14:textId="77777777" w:rsidR="004E3D07" w:rsidRDefault="004E3D07"/>
    <w:p w14:paraId="27B7C69A" w14:textId="77777777" w:rsidR="004E3D07"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57BC31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4ACD8C"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BC5843"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92EB77"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600801"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1FC4B0"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C961DD" w14:textId="77777777" w:rsidR="004E3D07" w:rsidRDefault="00000000">
            <w:pPr>
              <w:keepNext/>
              <w:keepLines/>
              <w:spacing w:after="0" w:line="240" w:lineRule="auto"/>
              <w:jc w:val="center"/>
            </w:pPr>
            <w:r>
              <w:rPr>
                <w:b/>
                <w:sz w:val="18"/>
              </w:rPr>
              <w:t>Indeks (%)</w:t>
            </w:r>
          </w:p>
        </w:tc>
      </w:tr>
      <w:tr w:rsidR="004E3D07" w14:paraId="3DDABC8A" w14:textId="77777777">
        <w:tblPrEx>
          <w:tblCellMar>
            <w:top w:w="0" w:type="dxa"/>
            <w:bottom w:w="0" w:type="dxa"/>
          </w:tblCellMar>
        </w:tblPrEx>
        <w:trPr>
          <w:cantSplit/>
          <w:trHeight w:val="560"/>
        </w:trPr>
        <w:tc>
          <w:tcPr>
            <w:tcW w:w="700" w:type="dxa"/>
            <w:tcMar>
              <w:top w:w="0" w:type="dxa"/>
              <w:bottom w:w="0" w:type="dxa"/>
            </w:tcMar>
            <w:vAlign w:val="center"/>
          </w:tcPr>
          <w:p w14:paraId="69C4E481" w14:textId="77777777" w:rsidR="004E3D07" w:rsidRDefault="00000000">
            <w:pPr>
              <w:keepNext/>
              <w:keepLines/>
              <w:spacing w:after="0" w:line="240" w:lineRule="auto"/>
            </w:pPr>
            <w:r>
              <w:rPr>
                <w:sz w:val="18"/>
              </w:rPr>
              <w:t>3861</w:t>
            </w:r>
          </w:p>
        </w:tc>
        <w:tc>
          <w:tcPr>
            <w:tcW w:w="3180" w:type="dxa"/>
            <w:tcMar>
              <w:top w:w="0" w:type="dxa"/>
              <w:bottom w:w="0" w:type="dxa"/>
            </w:tcMar>
            <w:vAlign w:val="center"/>
          </w:tcPr>
          <w:p w14:paraId="417F083F" w14:textId="77777777" w:rsidR="004E3D07" w:rsidRDefault="00000000">
            <w:pPr>
              <w:keepNext/>
              <w:keepLines/>
              <w:spacing w:after="0" w:line="240" w:lineRule="auto"/>
            </w:pPr>
            <w:r>
              <w:rPr>
                <w:sz w:val="18"/>
              </w:rPr>
              <w:t>Kapitalne pomoći kreditnim i ostalim financijskim institucijama te trgovačkim društvima u javnom sektoru</w:t>
            </w:r>
          </w:p>
        </w:tc>
        <w:tc>
          <w:tcPr>
            <w:tcW w:w="700" w:type="dxa"/>
            <w:tcMar>
              <w:top w:w="0" w:type="dxa"/>
              <w:bottom w:w="0" w:type="dxa"/>
            </w:tcMar>
            <w:vAlign w:val="center"/>
          </w:tcPr>
          <w:p w14:paraId="416C3B7E" w14:textId="77777777" w:rsidR="004E3D07" w:rsidRDefault="00000000">
            <w:pPr>
              <w:keepNext/>
              <w:keepLines/>
              <w:spacing w:after="0" w:line="240" w:lineRule="auto"/>
            </w:pPr>
            <w:r>
              <w:rPr>
                <w:sz w:val="18"/>
              </w:rPr>
              <w:t>3861</w:t>
            </w:r>
          </w:p>
        </w:tc>
        <w:tc>
          <w:tcPr>
            <w:tcW w:w="1860" w:type="dxa"/>
            <w:tcMar>
              <w:top w:w="0" w:type="dxa"/>
              <w:bottom w:w="0" w:type="dxa"/>
            </w:tcMar>
            <w:vAlign w:val="center"/>
          </w:tcPr>
          <w:p w14:paraId="70332C1C" w14:textId="77777777" w:rsidR="004E3D07" w:rsidRDefault="00000000">
            <w:pPr>
              <w:keepNext/>
              <w:keepLines/>
              <w:spacing w:after="0" w:line="240" w:lineRule="auto"/>
              <w:jc w:val="right"/>
            </w:pPr>
            <w:r>
              <w:rPr>
                <w:sz w:val="18"/>
              </w:rPr>
              <w:t>1.592.143,00</w:t>
            </w:r>
          </w:p>
        </w:tc>
        <w:tc>
          <w:tcPr>
            <w:tcW w:w="1860" w:type="dxa"/>
            <w:tcMar>
              <w:top w:w="0" w:type="dxa"/>
              <w:bottom w:w="0" w:type="dxa"/>
            </w:tcMar>
            <w:vAlign w:val="center"/>
          </w:tcPr>
          <w:p w14:paraId="7630181E" w14:textId="77777777" w:rsidR="004E3D07" w:rsidRDefault="00000000">
            <w:pPr>
              <w:keepNext/>
              <w:keepLines/>
              <w:spacing w:after="0" w:line="240" w:lineRule="auto"/>
              <w:jc w:val="right"/>
            </w:pPr>
            <w:r>
              <w:rPr>
                <w:sz w:val="18"/>
              </w:rPr>
              <w:t>784.574,75</w:t>
            </w:r>
          </w:p>
        </w:tc>
        <w:tc>
          <w:tcPr>
            <w:tcW w:w="700" w:type="dxa"/>
            <w:tcMar>
              <w:top w:w="0" w:type="dxa"/>
              <w:bottom w:w="0" w:type="dxa"/>
            </w:tcMar>
            <w:vAlign w:val="center"/>
          </w:tcPr>
          <w:p w14:paraId="2E1A311C" w14:textId="77777777" w:rsidR="004E3D07" w:rsidRDefault="00000000">
            <w:pPr>
              <w:keepNext/>
              <w:keepLines/>
              <w:spacing w:after="0" w:line="240" w:lineRule="auto"/>
              <w:jc w:val="right"/>
            </w:pPr>
            <w:r>
              <w:rPr>
                <w:sz w:val="18"/>
              </w:rPr>
              <w:t>49,3</w:t>
            </w:r>
          </w:p>
        </w:tc>
      </w:tr>
    </w:tbl>
    <w:p w14:paraId="0B7FCAE9" w14:textId="77777777" w:rsidR="004E3D07" w:rsidRDefault="004E3D07">
      <w:pPr>
        <w:spacing w:after="0"/>
      </w:pPr>
    </w:p>
    <w:p w14:paraId="4097F8C7" w14:textId="77777777" w:rsidR="004E3D07" w:rsidRDefault="00000000">
      <w:r>
        <w:t>Manje kapitalne pomoći Groblju Dubac.</w:t>
      </w:r>
    </w:p>
    <w:p w14:paraId="212FC39C" w14:textId="77777777" w:rsidR="004E3D07" w:rsidRDefault="004E3D07"/>
    <w:p w14:paraId="406FFEEE" w14:textId="77777777" w:rsidR="004E3D07"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3DD985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93C056"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466ED8"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1738E0"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EDAC23"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F18E7C"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F407BC" w14:textId="77777777" w:rsidR="004E3D07" w:rsidRDefault="00000000">
            <w:pPr>
              <w:keepNext/>
              <w:keepLines/>
              <w:spacing w:after="0" w:line="240" w:lineRule="auto"/>
              <w:jc w:val="center"/>
            </w:pPr>
            <w:r>
              <w:rPr>
                <w:b/>
                <w:sz w:val="18"/>
              </w:rPr>
              <w:t>Indeks (%)</w:t>
            </w:r>
          </w:p>
        </w:tc>
      </w:tr>
      <w:tr w:rsidR="004E3D07" w14:paraId="5325E6A9" w14:textId="77777777">
        <w:tblPrEx>
          <w:tblCellMar>
            <w:top w:w="0" w:type="dxa"/>
            <w:bottom w:w="0" w:type="dxa"/>
          </w:tblCellMar>
        </w:tblPrEx>
        <w:trPr>
          <w:cantSplit/>
          <w:trHeight w:val="560"/>
        </w:trPr>
        <w:tc>
          <w:tcPr>
            <w:tcW w:w="700" w:type="dxa"/>
            <w:tcMar>
              <w:top w:w="0" w:type="dxa"/>
              <w:bottom w:w="0" w:type="dxa"/>
            </w:tcMar>
            <w:vAlign w:val="center"/>
          </w:tcPr>
          <w:p w14:paraId="5CD8B1F3" w14:textId="77777777" w:rsidR="004E3D07" w:rsidRDefault="00000000">
            <w:pPr>
              <w:keepNext/>
              <w:keepLines/>
              <w:spacing w:after="0" w:line="240" w:lineRule="auto"/>
            </w:pPr>
            <w:r>
              <w:rPr>
                <w:sz w:val="18"/>
              </w:rPr>
              <w:t>7111</w:t>
            </w:r>
          </w:p>
        </w:tc>
        <w:tc>
          <w:tcPr>
            <w:tcW w:w="3180" w:type="dxa"/>
            <w:tcMar>
              <w:top w:w="0" w:type="dxa"/>
              <w:bottom w:w="0" w:type="dxa"/>
            </w:tcMar>
            <w:vAlign w:val="center"/>
          </w:tcPr>
          <w:p w14:paraId="002F93BE" w14:textId="77777777" w:rsidR="004E3D07" w:rsidRDefault="00000000">
            <w:pPr>
              <w:keepNext/>
              <w:keepLines/>
              <w:spacing w:after="0" w:line="240" w:lineRule="auto"/>
            </w:pPr>
            <w:r>
              <w:rPr>
                <w:sz w:val="18"/>
              </w:rPr>
              <w:t>Zemljište</w:t>
            </w:r>
          </w:p>
        </w:tc>
        <w:tc>
          <w:tcPr>
            <w:tcW w:w="700" w:type="dxa"/>
            <w:tcMar>
              <w:top w:w="0" w:type="dxa"/>
              <w:bottom w:w="0" w:type="dxa"/>
            </w:tcMar>
            <w:vAlign w:val="center"/>
          </w:tcPr>
          <w:p w14:paraId="3C43990B" w14:textId="77777777" w:rsidR="004E3D07" w:rsidRDefault="00000000">
            <w:pPr>
              <w:keepNext/>
              <w:keepLines/>
              <w:spacing w:after="0" w:line="240" w:lineRule="auto"/>
            </w:pPr>
            <w:r>
              <w:rPr>
                <w:sz w:val="18"/>
              </w:rPr>
              <w:t>7111</w:t>
            </w:r>
          </w:p>
        </w:tc>
        <w:tc>
          <w:tcPr>
            <w:tcW w:w="1860" w:type="dxa"/>
            <w:tcMar>
              <w:top w:w="0" w:type="dxa"/>
              <w:bottom w:w="0" w:type="dxa"/>
            </w:tcMar>
            <w:vAlign w:val="center"/>
          </w:tcPr>
          <w:p w14:paraId="08531D9B" w14:textId="77777777" w:rsidR="004E3D07" w:rsidRDefault="00000000">
            <w:pPr>
              <w:keepNext/>
              <w:keepLines/>
              <w:spacing w:after="0" w:line="240" w:lineRule="auto"/>
              <w:jc w:val="right"/>
            </w:pPr>
            <w:r>
              <w:rPr>
                <w:sz w:val="18"/>
              </w:rPr>
              <w:t>483.006,76</w:t>
            </w:r>
          </w:p>
        </w:tc>
        <w:tc>
          <w:tcPr>
            <w:tcW w:w="1860" w:type="dxa"/>
            <w:tcMar>
              <w:top w:w="0" w:type="dxa"/>
              <w:bottom w:w="0" w:type="dxa"/>
            </w:tcMar>
            <w:vAlign w:val="center"/>
          </w:tcPr>
          <w:p w14:paraId="77A386AB" w14:textId="77777777" w:rsidR="004E3D07" w:rsidRDefault="00000000">
            <w:pPr>
              <w:keepNext/>
              <w:keepLines/>
              <w:spacing w:after="0" w:line="240" w:lineRule="auto"/>
              <w:jc w:val="right"/>
            </w:pPr>
            <w:r>
              <w:rPr>
                <w:sz w:val="18"/>
              </w:rPr>
              <w:t>298.919,10</w:t>
            </w:r>
          </w:p>
        </w:tc>
        <w:tc>
          <w:tcPr>
            <w:tcW w:w="700" w:type="dxa"/>
            <w:tcMar>
              <w:top w:w="0" w:type="dxa"/>
              <w:bottom w:w="0" w:type="dxa"/>
            </w:tcMar>
            <w:vAlign w:val="center"/>
          </w:tcPr>
          <w:p w14:paraId="57723346" w14:textId="77777777" w:rsidR="004E3D07" w:rsidRDefault="00000000">
            <w:pPr>
              <w:keepNext/>
              <w:keepLines/>
              <w:spacing w:after="0" w:line="240" w:lineRule="auto"/>
              <w:jc w:val="right"/>
            </w:pPr>
            <w:r>
              <w:rPr>
                <w:sz w:val="18"/>
              </w:rPr>
              <w:t>61,9</w:t>
            </w:r>
          </w:p>
        </w:tc>
      </w:tr>
    </w:tbl>
    <w:p w14:paraId="700EC040" w14:textId="77777777" w:rsidR="004E3D07" w:rsidRDefault="004E3D07">
      <w:pPr>
        <w:spacing w:after="0"/>
      </w:pPr>
    </w:p>
    <w:p w14:paraId="00F255CF" w14:textId="77777777" w:rsidR="004E3D07" w:rsidRDefault="00000000">
      <w:r>
        <w:t>U izvještajnom razdoblju sukladno pristiglim zahtjevima ostvareno je manje prodaje zemljišta.</w:t>
      </w:r>
    </w:p>
    <w:p w14:paraId="6BD291BB" w14:textId="77777777" w:rsidR="004E3D07" w:rsidRDefault="004E3D07"/>
    <w:p w14:paraId="082DA13C" w14:textId="77777777" w:rsidR="004E3D07"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4350D3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8F21D5"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11DA91"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FAE5FC"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55D14F"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4B9899"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29D157" w14:textId="77777777" w:rsidR="004E3D07" w:rsidRDefault="00000000">
            <w:pPr>
              <w:keepNext/>
              <w:keepLines/>
              <w:spacing w:after="0" w:line="240" w:lineRule="auto"/>
              <w:jc w:val="center"/>
            </w:pPr>
            <w:r>
              <w:rPr>
                <w:b/>
                <w:sz w:val="18"/>
              </w:rPr>
              <w:t>Indeks (%)</w:t>
            </w:r>
          </w:p>
        </w:tc>
      </w:tr>
      <w:tr w:rsidR="004E3D07" w14:paraId="739DE3B8" w14:textId="77777777">
        <w:tblPrEx>
          <w:tblCellMar>
            <w:top w:w="0" w:type="dxa"/>
            <w:bottom w:w="0" w:type="dxa"/>
          </w:tblCellMar>
        </w:tblPrEx>
        <w:trPr>
          <w:cantSplit/>
          <w:trHeight w:val="560"/>
        </w:trPr>
        <w:tc>
          <w:tcPr>
            <w:tcW w:w="700" w:type="dxa"/>
            <w:tcMar>
              <w:top w:w="0" w:type="dxa"/>
              <w:bottom w:w="0" w:type="dxa"/>
            </w:tcMar>
            <w:vAlign w:val="center"/>
          </w:tcPr>
          <w:p w14:paraId="0ECC71EB" w14:textId="77777777" w:rsidR="004E3D07" w:rsidRDefault="00000000">
            <w:pPr>
              <w:keepNext/>
              <w:keepLines/>
              <w:spacing w:after="0" w:line="240" w:lineRule="auto"/>
            </w:pPr>
            <w:r>
              <w:rPr>
                <w:sz w:val="18"/>
              </w:rPr>
              <w:t>7211</w:t>
            </w:r>
          </w:p>
        </w:tc>
        <w:tc>
          <w:tcPr>
            <w:tcW w:w="3180" w:type="dxa"/>
            <w:tcMar>
              <w:top w:w="0" w:type="dxa"/>
              <w:bottom w:w="0" w:type="dxa"/>
            </w:tcMar>
            <w:vAlign w:val="center"/>
          </w:tcPr>
          <w:p w14:paraId="543AEC02" w14:textId="77777777" w:rsidR="004E3D07" w:rsidRDefault="00000000">
            <w:pPr>
              <w:keepNext/>
              <w:keepLines/>
              <w:spacing w:after="0" w:line="240" w:lineRule="auto"/>
            </w:pPr>
            <w:r>
              <w:rPr>
                <w:sz w:val="18"/>
              </w:rPr>
              <w:t>Stambeni objekti</w:t>
            </w:r>
          </w:p>
        </w:tc>
        <w:tc>
          <w:tcPr>
            <w:tcW w:w="700" w:type="dxa"/>
            <w:tcMar>
              <w:top w:w="0" w:type="dxa"/>
              <w:bottom w:w="0" w:type="dxa"/>
            </w:tcMar>
            <w:vAlign w:val="center"/>
          </w:tcPr>
          <w:p w14:paraId="737CE5EF" w14:textId="77777777" w:rsidR="004E3D07" w:rsidRDefault="00000000">
            <w:pPr>
              <w:keepNext/>
              <w:keepLines/>
              <w:spacing w:after="0" w:line="240" w:lineRule="auto"/>
            </w:pPr>
            <w:r>
              <w:rPr>
                <w:sz w:val="18"/>
              </w:rPr>
              <w:t>7211</w:t>
            </w:r>
          </w:p>
        </w:tc>
        <w:tc>
          <w:tcPr>
            <w:tcW w:w="1860" w:type="dxa"/>
            <w:tcMar>
              <w:top w:w="0" w:type="dxa"/>
              <w:bottom w:w="0" w:type="dxa"/>
            </w:tcMar>
            <w:vAlign w:val="center"/>
          </w:tcPr>
          <w:p w14:paraId="198E0088" w14:textId="77777777" w:rsidR="004E3D07" w:rsidRDefault="00000000">
            <w:pPr>
              <w:keepNext/>
              <w:keepLines/>
              <w:spacing w:after="0" w:line="240" w:lineRule="auto"/>
              <w:jc w:val="right"/>
            </w:pPr>
            <w:r>
              <w:rPr>
                <w:sz w:val="18"/>
              </w:rPr>
              <w:t>358.030,27</w:t>
            </w:r>
          </w:p>
        </w:tc>
        <w:tc>
          <w:tcPr>
            <w:tcW w:w="1860" w:type="dxa"/>
            <w:tcMar>
              <w:top w:w="0" w:type="dxa"/>
              <w:bottom w:w="0" w:type="dxa"/>
            </w:tcMar>
            <w:vAlign w:val="center"/>
          </w:tcPr>
          <w:p w14:paraId="77B71AE0" w14:textId="77777777" w:rsidR="004E3D07" w:rsidRDefault="00000000">
            <w:pPr>
              <w:keepNext/>
              <w:keepLines/>
              <w:spacing w:after="0" w:line="240" w:lineRule="auto"/>
              <w:jc w:val="right"/>
            </w:pPr>
            <w:r>
              <w:rPr>
                <w:sz w:val="18"/>
              </w:rPr>
              <w:t>252.063,43</w:t>
            </w:r>
          </w:p>
        </w:tc>
        <w:tc>
          <w:tcPr>
            <w:tcW w:w="700" w:type="dxa"/>
            <w:tcMar>
              <w:top w:w="0" w:type="dxa"/>
              <w:bottom w:w="0" w:type="dxa"/>
            </w:tcMar>
            <w:vAlign w:val="center"/>
          </w:tcPr>
          <w:p w14:paraId="468EE96D" w14:textId="77777777" w:rsidR="004E3D07" w:rsidRDefault="00000000">
            <w:pPr>
              <w:keepNext/>
              <w:keepLines/>
              <w:spacing w:after="0" w:line="240" w:lineRule="auto"/>
              <w:jc w:val="right"/>
            </w:pPr>
            <w:r>
              <w:rPr>
                <w:sz w:val="18"/>
              </w:rPr>
              <w:t>70,4</w:t>
            </w:r>
          </w:p>
        </w:tc>
      </w:tr>
    </w:tbl>
    <w:p w14:paraId="0B3603FB" w14:textId="77777777" w:rsidR="004E3D07" w:rsidRDefault="004E3D07">
      <w:pPr>
        <w:spacing w:after="0"/>
      </w:pPr>
    </w:p>
    <w:p w14:paraId="32436AA8" w14:textId="77777777" w:rsidR="004E3D07" w:rsidRDefault="00000000">
      <w:r>
        <w:t>Manji broj prodanih stanova u vlasništvu Grada je rezutat smanjenog prihoda.</w:t>
      </w:r>
    </w:p>
    <w:p w14:paraId="5F5F8AE4" w14:textId="77777777" w:rsidR="004E3D07" w:rsidRDefault="004E3D07"/>
    <w:p w14:paraId="6F604130" w14:textId="77777777" w:rsidR="004E3D07"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3387DD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B1D203"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D2956D"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BB7CB9"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AC7E15"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6D99EF"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B74968" w14:textId="77777777" w:rsidR="004E3D07" w:rsidRDefault="00000000">
            <w:pPr>
              <w:keepNext/>
              <w:keepLines/>
              <w:spacing w:after="0" w:line="240" w:lineRule="auto"/>
              <w:jc w:val="center"/>
            </w:pPr>
            <w:r>
              <w:rPr>
                <w:b/>
                <w:sz w:val="18"/>
              </w:rPr>
              <w:t>Indeks (%)</w:t>
            </w:r>
          </w:p>
        </w:tc>
      </w:tr>
      <w:tr w:rsidR="004E3D07" w14:paraId="58899ECB" w14:textId="77777777">
        <w:tblPrEx>
          <w:tblCellMar>
            <w:top w:w="0" w:type="dxa"/>
            <w:bottom w:w="0" w:type="dxa"/>
          </w:tblCellMar>
        </w:tblPrEx>
        <w:trPr>
          <w:cantSplit/>
          <w:trHeight w:val="560"/>
        </w:trPr>
        <w:tc>
          <w:tcPr>
            <w:tcW w:w="700" w:type="dxa"/>
            <w:tcMar>
              <w:top w:w="0" w:type="dxa"/>
              <w:bottom w:w="0" w:type="dxa"/>
            </w:tcMar>
            <w:vAlign w:val="center"/>
          </w:tcPr>
          <w:p w14:paraId="7E4DD122" w14:textId="77777777" w:rsidR="004E3D07" w:rsidRDefault="00000000">
            <w:pPr>
              <w:keepNext/>
              <w:keepLines/>
              <w:spacing w:after="0" w:line="240" w:lineRule="auto"/>
            </w:pPr>
            <w:r>
              <w:rPr>
                <w:sz w:val="18"/>
              </w:rPr>
              <w:t>4212</w:t>
            </w:r>
          </w:p>
        </w:tc>
        <w:tc>
          <w:tcPr>
            <w:tcW w:w="3180" w:type="dxa"/>
            <w:tcMar>
              <w:top w:w="0" w:type="dxa"/>
              <w:bottom w:w="0" w:type="dxa"/>
            </w:tcMar>
            <w:vAlign w:val="center"/>
          </w:tcPr>
          <w:p w14:paraId="0A5D0449" w14:textId="77777777" w:rsidR="004E3D07" w:rsidRDefault="00000000">
            <w:pPr>
              <w:keepNext/>
              <w:keepLines/>
              <w:spacing w:after="0" w:line="240" w:lineRule="auto"/>
            </w:pPr>
            <w:r>
              <w:rPr>
                <w:sz w:val="18"/>
              </w:rPr>
              <w:t>Poslovni objekti</w:t>
            </w:r>
          </w:p>
        </w:tc>
        <w:tc>
          <w:tcPr>
            <w:tcW w:w="700" w:type="dxa"/>
            <w:tcMar>
              <w:top w:w="0" w:type="dxa"/>
              <w:bottom w:w="0" w:type="dxa"/>
            </w:tcMar>
            <w:vAlign w:val="center"/>
          </w:tcPr>
          <w:p w14:paraId="2D7A0C9C" w14:textId="77777777" w:rsidR="004E3D07" w:rsidRDefault="00000000">
            <w:pPr>
              <w:keepNext/>
              <w:keepLines/>
              <w:spacing w:after="0" w:line="240" w:lineRule="auto"/>
            </w:pPr>
            <w:r>
              <w:rPr>
                <w:sz w:val="18"/>
              </w:rPr>
              <w:t>4212</w:t>
            </w:r>
          </w:p>
        </w:tc>
        <w:tc>
          <w:tcPr>
            <w:tcW w:w="1860" w:type="dxa"/>
            <w:tcMar>
              <w:top w:w="0" w:type="dxa"/>
              <w:bottom w:w="0" w:type="dxa"/>
            </w:tcMar>
            <w:vAlign w:val="center"/>
          </w:tcPr>
          <w:p w14:paraId="3E4276F7" w14:textId="77777777" w:rsidR="004E3D07" w:rsidRDefault="00000000">
            <w:pPr>
              <w:keepNext/>
              <w:keepLines/>
              <w:spacing w:after="0" w:line="240" w:lineRule="auto"/>
              <w:jc w:val="right"/>
            </w:pPr>
            <w:r>
              <w:rPr>
                <w:sz w:val="18"/>
              </w:rPr>
              <w:t>4.779.233,92</w:t>
            </w:r>
          </w:p>
        </w:tc>
        <w:tc>
          <w:tcPr>
            <w:tcW w:w="1860" w:type="dxa"/>
            <w:tcMar>
              <w:top w:w="0" w:type="dxa"/>
              <w:bottom w:w="0" w:type="dxa"/>
            </w:tcMar>
            <w:vAlign w:val="center"/>
          </w:tcPr>
          <w:p w14:paraId="16DAC7B6" w14:textId="77777777" w:rsidR="004E3D07" w:rsidRDefault="00000000">
            <w:pPr>
              <w:keepNext/>
              <w:keepLines/>
              <w:spacing w:after="0" w:line="240" w:lineRule="auto"/>
              <w:jc w:val="right"/>
            </w:pPr>
            <w:r>
              <w:rPr>
                <w:sz w:val="18"/>
              </w:rPr>
              <w:t>14.433.756,77</w:t>
            </w:r>
          </w:p>
        </w:tc>
        <w:tc>
          <w:tcPr>
            <w:tcW w:w="700" w:type="dxa"/>
            <w:tcMar>
              <w:top w:w="0" w:type="dxa"/>
              <w:bottom w:w="0" w:type="dxa"/>
            </w:tcMar>
            <w:vAlign w:val="center"/>
          </w:tcPr>
          <w:p w14:paraId="622C4CC2" w14:textId="77777777" w:rsidR="004E3D07" w:rsidRDefault="00000000">
            <w:pPr>
              <w:keepNext/>
              <w:keepLines/>
              <w:spacing w:after="0" w:line="240" w:lineRule="auto"/>
              <w:jc w:val="right"/>
            </w:pPr>
            <w:r>
              <w:rPr>
                <w:sz w:val="18"/>
              </w:rPr>
              <w:t>302,0</w:t>
            </w:r>
          </w:p>
        </w:tc>
      </w:tr>
    </w:tbl>
    <w:p w14:paraId="329DB64D" w14:textId="77777777" w:rsidR="004E3D07" w:rsidRDefault="004E3D07">
      <w:pPr>
        <w:spacing w:after="0"/>
      </w:pPr>
    </w:p>
    <w:p w14:paraId="676778AB" w14:textId="77777777" w:rsidR="004E3D07" w:rsidRDefault="00000000">
      <w:r>
        <w:t>Povećanje na stavci poslovnih objekata se odnosi na izgradnju Centra za starije osobe.</w:t>
      </w:r>
    </w:p>
    <w:p w14:paraId="078D2A04" w14:textId="77777777" w:rsidR="004E3D07" w:rsidRDefault="004E3D07"/>
    <w:p w14:paraId="4D919286" w14:textId="77777777" w:rsidR="004E3D07"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49ECC5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AF0BEC"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69567F"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27FFFC"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9422B6"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049ADA"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B564E8" w14:textId="77777777" w:rsidR="004E3D07" w:rsidRDefault="00000000">
            <w:pPr>
              <w:keepNext/>
              <w:keepLines/>
              <w:spacing w:after="0" w:line="240" w:lineRule="auto"/>
              <w:jc w:val="center"/>
            </w:pPr>
            <w:r>
              <w:rPr>
                <w:b/>
                <w:sz w:val="18"/>
              </w:rPr>
              <w:t>Indeks (%)</w:t>
            </w:r>
          </w:p>
        </w:tc>
      </w:tr>
      <w:tr w:rsidR="004E3D07" w14:paraId="3307FAB2" w14:textId="77777777">
        <w:tblPrEx>
          <w:tblCellMar>
            <w:top w:w="0" w:type="dxa"/>
            <w:bottom w:w="0" w:type="dxa"/>
          </w:tblCellMar>
        </w:tblPrEx>
        <w:trPr>
          <w:cantSplit/>
          <w:trHeight w:val="560"/>
        </w:trPr>
        <w:tc>
          <w:tcPr>
            <w:tcW w:w="700" w:type="dxa"/>
            <w:tcMar>
              <w:top w:w="0" w:type="dxa"/>
              <w:bottom w:w="0" w:type="dxa"/>
            </w:tcMar>
            <w:vAlign w:val="center"/>
          </w:tcPr>
          <w:p w14:paraId="1B578E67" w14:textId="77777777" w:rsidR="004E3D07" w:rsidRDefault="00000000">
            <w:pPr>
              <w:keepNext/>
              <w:keepLines/>
              <w:spacing w:after="0" w:line="240" w:lineRule="auto"/>
            </w:pPr>
            <w:r>
              <w:rPr>
                <w:sz w:val="18"/>
              </w:rPr>
              <w:t>451</w:t>
            </w:r>
          </w:p>
        </w:tc>
        <w:tc>
          <w:tcPr>
            <w:tcW w:w="3180" w:type="dxa"/>
            <w:tcMar>
              <w:top w:w="0" w:type="dxa"/>
              <w:bottom w:w="0" w:type="dxa"/>
            </w:tcMar>
            <w:vAlign w:val="center"/>
          </w:tcPr>
          <w:p w14:paraId="08FED12D" w14:textId="77777777" w:rsidR="004E3D07"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32AB50F6" w14:textId="77777777" w:rsidR="004E3D07" w:rsidRDefault="00000000">
            <w:pPr>
              <w:keepNext/>
              <w:keepLines/>
              <w:spacing w:after="0" w:line="240" w:lineRule="auto"/>
            </w:pPr>
            <w:r>
              <w:rPr>
                <w:sz w:val="18"/>
              </w:rPr>
              <w:t>451</w:t>
            </w:r>
          </w:p>
        </w:tc>
        <w:tc>
          <w:tcPr>
            <w:tcW w:w="1860" w:type="dxa"/>
            <w:tcMar>
              <w:top w:w="0" w:type="dxa"/>
              <w:bottom w:w="0" w:type="dxa"/>
            </w:tcMar>
            <w:vAlign w:val="center"/>
          </w:tcPr>
          <w:p w14:paraId="714DCE3F" w14:textId="77777777" w:rsidR="004E3D07" w:rsidRDefault="00000000">
            <w:pPr>
              <w:keepNext/>
              <w:keepLines/>
              <w:spacing w:after="0" w:line="240" w:lineRule="auto"/>
              <w:jc w:val="right"/>
            </w:pPr>
            <w:r>
              <w:rPr>
                <w:sz w:val="18"/>
              </w:rPr>
              <w:t>2.381.342,63</w:t>
            </w:r>
          </w:p>
        </w:tc>
        <w:tc>
          <w:tcPr>
            <w:tcW w:w="1860" w:type="dxa"/>
            <w:tcMar>
              <w:top w:w="0" w:type="dxa"/>
              <w:bottom w:w="0" w:type="dxa"/>
            </w:tcMar>
            <w:vAlign w:val="center"/>
          </w:tcPr>
          <w:p w14:paraId="50EE41C5" w14:textId="77777777" w:rsidR="004E3D07" w:rsidRDefault="00000000">
            <w:pPr>
              <w:keepNext/>
              <w:keepLines/>
              <w:spacing w:after="0" w:line="240" w:lineRule="auto"/>
              <w:jc w:val="right"/>
            </w:pPr>
            <w:r>
              <w:rPr>
                <w:sz w:val="18"/>
              </w:rPr>
              <w:t>9.819.535,47</w:t>
            </w:r>
          </w:p>
        </w:tc>
        <w:tc>
          <w:tcPr>
            <w:tcW w:w="700" w:type="dxa"/>
            <w:tcMar>
              <w:top w:w="0" w:type="dxa"/>
              <w:bottom w:w="0" w:type="dxa"/>
            </w:tcMar>
            <w:vAlign w:val="center"/>
          </w:tcPr>
          <w:p w14:paraId="5F5DF835" w14:textId="77777777" w:rsidR="004E3D07" w:rsidRDefault="00000000">
            <w:pPr>
              <w:keepNext/>
              <w:keepLines/>
              <w:spacing w:after="0" w:line="240" w:lineRule="auto"/>
              <w:jc w:val="right"/>
            </w:pPr>
            <w:r>
              <w:rPr>
                <w:sz w:val="18"/>
              </w:rPr>
              <w:t>412,4</w:t>
            </w:r>
          </w:p>
        </w:tc>
      </w:tr>
    </w:tbl>
    <w:p w14:paraId="542958A7" w14:textId="77777777" w:rsidR="004E3D07" w:rsidRDefault="004E3D07">
      <w:pPr>
        <w:spacing w:after="0"/>
      </w:pPr>
    </w:p>
    <w:p w14:paraId="513ADE47" w14:textId="77777777" w:rsidR="004E3D07" w:rsidRDefault="00000000">
      <w:r>
        <w:t>Povećanje dodatnih ulaganja se odnosi na investicije u postojeće objekte i javne površine (u zgrade Osnovnih škola, projekt Zelene infrastrukture...).</w:t>
      </w:r>
    </w:p>
    <w:p w14:paraId="5A6E1AF0" w14:textId="77777777" w:rsidR="004E3D07" w:rsidRDefault="004E3D07"/>
    <w:p w14:paraId="4D0C5E86" w14:textId="77777777" w:rsidR="004E3D07"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3299D3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9325C0"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1C263F"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F3FD27"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4398D7"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4B1126"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DDBC9F" w14:textId="77777777" w:rsidR="004E3D07" w:rsidRDefault="00000000">
            <w:pPr>
              <w:keepNext/>
              <w:keepLines/>
              <w:spacing w:after="0" w:line="240" w:lineRule="auto"/>
              <w:jc w:val="center"/>
            </w:pPr>
            <w:r>
              <w:rPr>
                <w:b/>
                <w:sz w:val="18"/>
              </w:rPr>
              <w:t>Indeks (%)</w:t>
            </w:r>
          </w:p>
        </w:tc>
      </w:tr>
      <w:tr w:rsidR="004E3D07" w14:paraId="42ECAB4C" w14:textId="77777777">
        <w:tblPrEx>
          <w:tblCellMar>
            <w:top w:w="0" w:type="dxa"/>
            <w:bottom w:w="0" w:type="dxa"/>
          </w:tblCellMar>
        </w:tblPrEx>
        <w:trPr>
          <w:cantSplit/>
          <w:trHeight w:val="560"/>
        </w:trPr>
        <w:tc>
          <w:tcPr>
            <w:tcW w:w="700" w:type="dxa"/>
            <w:tcMar>
              <w:top w:w="0" w:type="dxa"/>
              <w:bottom w:w="0" w:type="dxa"/>
            </w:tcMar>
            <w:vAlign w:val="center"/>
          </w:tcPr>
          <w:p w14:paraId="525DBBEE" w14:textId="77777777" w:rsidR="004E3D07" w:rsidRDefault="00000000">
            <w:pPr>
              <w:keepNext/>
              <w:keepLines/>
              <w:spacing w:after="0" w:line="240" w:lineRule="auto"/>
            </w:pPr>
            <w:r>
              <w:rPr>
                <w:sz w:val="18"/>
              </w:rPr>
              <w:t>8</w:t>
            </w:r>
          </w:p>
        </w:tc>
        <w:tc>
          <w:tcPr>
            <w:tcW w:w="3180" w:type="dxa"/>
            <w:tcMar>
              <w:top w:w="0" w:type="dxa"/>
              <w:bottom w:w="0" w:type="dxa"/>
            </w:tcMar>
            <w:vAlign w:val="center"/>
          </w:tcPr>
          <w:p w14:paraId="70FF6D01" w14:textId="77777777" w:rsidR="004E3D07"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205AD83" w14:textId="77777777" w:rsidR="004E3D07" w:rsidRDefault="00000000">
            <w:pPr>
              <w:keepNext/>
              <w:keepLines/>
              <w:spacing w:after="0" w:line="240" w:lineRule="auto"/>
            </w:pPr>
            <w:r>
              <w:rPr>
                <w:sz w:val="18"/>
              </w:rPr>
              <w:t>8</w:t>
            </w:r>
          </w:p>
        </w:tc>
        <w:tc>
          <w:tcPr>
            <w:tcW w:w="1860" w:type="dxa"/>
            <w:tcMar>
              <w:top w:w="0" w:type="dxa"/>
              <w:bottom w:w="0" w:type="dxa"/>
            </w:tcMar>
            <w:vAlign w:val="center"/>
          </w:tcPr>
          <w:p w14:paraId="7EDE2EA9" w14:textId="77777777" w:rsidR="004E3D07" w:rsidRDefault="00000000">
            <w:pPr>
              <w:keepNext/>
              <w:keepLines/>
              <w:spacing w:after="0" w:line="240" w:lineRule="auto"/>
              <w:jc w:val="right"/>
            </w:pPr>
            <w:r>
              <w:rPr>
                <w:sz w:val="18"/>
              </w:rPr>
              <w:t>1.428.286,00</w:t>
            </w:r>
          </w:p>
        </w:tc>
        <w:tc>
          <w:tcPr>
            <w:tcW w:w="1860" w:type="dxa"/>
            <w:tcMar>
              <w:top w:w="0" w:type="dxa"/>
              <w:bottom w:w="0" w:type="dxa"/>
            </w:tcMar>
            <w:vAlign w:val="center"/>
          </w:tcPr>
          <w:p w14:paraId="2CB112D1" w14:textId="77777777" w:rsidR="004E3D07" w:rsidRDefault="00000000">
            <w:pPr>
              <w:keepNext/>
              <w:keepLines/>
              <w:spacing w:after="0" w:line="240" w:lineRule="auto"/>
              <w:jc w:val="right"/>
            </w:pPr>
            <w:r>
              <w:rPr>
                <w:sz w:val="18"/>
              </w:rPr>
              <w:t>12.082.943,83</w:t>
            </w:r>
          </w:p>
        </w:tc>
        <w:tc>
          <w:tcPr>
            <w:tcW w:w="700" w:type="dxa"/>
            <w:tcMar>
              <w:top w:w="0" w:type="dxa"/>
              <w:bottom w:w="0" w:type="dxa"/>
            </w:tcMar>
            <w:vAlign w:val="center"/>
          </w:tcPr>
          <w:p w14:paraId="202B9480" w14:textId="77777777" w:rsidR="004E3D07" w:rsidRDefault="00000000">
            <w:pPr>
              <w:keepNext/>
              <w:keepLines/>
              <w:spacing w:after="0" w:line="240" w:lineRule="auto"/>
              <w:jc w:val="right"/>
            </w:pPr>
            <w:r>
              <w:rPr>
                <w:sz w:val="18"/>
              </w:rPr>
              <w:t>846,0</w:t>
            </w:r>
          </w:p>
        </w:tc>
      </w:tr>
    </w:tbl>
    <w:p w14:paraId="0C745050" w14:textId="77777777" w:rsidR="004E3D07" w:rsidRDefault="004E3D07">
      <w:pPr>
        <w:spacing w:after="0"/>
      </w:pPr>
    </w:p>
    <w:p w14:paraId="6539CE66" w14:textId="77777777" w:rsidR="004E3D07" w:rsidRDefault="00000000">
      <w:r>
        <w:t>Povećanje primitaka se odnosi na realizacju novih zaduženja za investicije koja su se ostvarila u 2025. godini.</w:t>
      </w:r>
    </w:p>
    <w:p w14:paraId="75B007E0" w14:textId="77777777" w:rsidR="004E3D07" w:rsidRDefault="004E3D07"/>
    <w:p w14:paraId="7D2B20FF" w14:textId="77777777" w:rsidR="004E3D07"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7C18A6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9DC3F4"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736872"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7A9A2F"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79BC76"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3FEE56"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A70933" w14:textId="77777777" w:rsidR="004E3D07" w:rsidRDefault="00000000">
            <w:pPr>
              <w:keepNext/>
              <w:keepLines/>
              <w:spacing w:after="0" w:line="240" w:lineRule="auto"/>
              <w:jc w:val="center"/>
            </w:pPr>
            <w:r>
              <w:rPr>
                <w:b/>
                <w:sz w:val="18"/>
              </w:rPr>
              <w:t>Indeks (%)</w:t>
            </w:r>
          </w:p>
        </w:tc>
      </w:tr>
      <w:tr w:rsidR="004E3D07" w14:paraId="628B5975" w14:textId="77777777">
        <w:tblPrEx>
          <w:tblCellMar>
            <w:top w:w="0" w:type="dxa"/>
            <w:bottom w:w="0" w:type="dxa"/>
          </w:tblCellMar>
        </w:tblPrEx>
        <w:trPr>
          <w:cantSplit/>
          <w:trHeight w:val="560"/>
        </w:trPr>
        <w:tc>
          <w:tcPr>
            <w:tcW w:w="700" w:type="dxa"/>
            <w:tcMar>
              <w:top w:w="0" w:type="dxa"/>
              <w:bottom w:w="0" w:type="dxa"/>
            </w:tcMar>
            <w:vAlign w:val="center"/>
          </w:tcPr>
          <w:p w14:paraId="58BBF07B" w14:textId="77777777" w:rsidR="004E3D07" w:rsidRDefault="00000000">
            <w:pPr>
              <w:keepNext/>
              <w:keepLines/>
              <w:spacing w:after="0" w:line="240" w:lineRule="auto"/>
            </w:pPr>
            <w:r>
              <w:rPr>
                <w:sz w:val="18"/>
              </w:rPr>
              <w:t>5</w:t>
            </w:r>
          </w:p>
        </w:tc>
        <w:tc>
          <w:tcPr>
            <w:tcW w:w="3180" w:type="dxa"/>
            <w:tcMar>
              <w:top w:w="0" w:type="dxa"/>
              <w:bottom w:w="0" w:type="dxa"/>
            </w:tcMar>
            <w:vAlign w:val="center"/>
          </w:tcPr>
          <w:p w14:paraId="3D0581D0" w14:textId="77777777" w:rsidR="004E3D07"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751EE51" w14:textId="77777777" w:rsidR="004E3D07" w:rsidRDefault="00000000">
            <w:pPr>
              <w:keepNext/>
              <w:keepLines/>
              <w:spacing w:after="0" w:line="240" w:lineRule="auto"/>
            </w:pPr>
            <w:r>
              <w:rPr>
                <w:sz w:val="18"/>
              </w:rPr>
              <w:t>5</w:t>
            </w:r>
          </w:p>
        </w:tc>
        <w:tc>
          <w:tcPr>
            <w:tcW w:w="1860" w:type="dxa"/>
            <w:tcMar>
              <w:top w:w="0" w:type="dxa"/>
              <w:bottom w:w="0" w:type="dxa"/>
            </w:tcMar>
            <w:vAlign w:val="center"/>
          </w:tcPr>
          <w:p w14:paraId="3D306687" w14:textId="77777777" w:rsidR="004E3D07" w:rsidRDefault="00000000">
            <w:pPr>
              <w:keepNext/>
              <w:keepLines/>
              <w:spacing w:after="0" w:line="240" w:lineRule="auto"/>
              <w:jc w:val="right"/>
            </w:pPr>
            <w:r>
              <w:rPr>
                <w:sz w:val="18"/>
              </w:rPr>
              <w:t>4.391.354,80</w:t>
            </w:r>
          </w:p>
        </w:tc>
        <w:tc>
          <w:tcPr>
            <w:tcW w:w="1860" w:type="dxa"/>
            <w:tcMar>
              <w:top w:w="0" w:type="dxa"/>
              <w:bottom w:w="0" w:type="dxa"/>
            </w:tcMar>
            <w:vAlign w:val="center"/>
          </w:tcPr>
          <w:p w14:paraId="04DA1F5D" w14:textId="77777777" w:rsidR="004E3D07" w:rsidRDefault="00000000">
            <w:pPr>
              <w:keepNext/>
              <w:keepLines/>
              <w:spacing w:after="0" w:line="240" w:lineRule="auto"/>
              <w:jc w:val="right"/>
            </w:pPr>
            <w:r>
              <w:rPr>
                <w:sz w:val="18"/>
              </w:rPr>
              <w:t>4.298.886,00</w:t>
            </w:r>
          </w:p>
        </w:tc>
        <w:tc>
          <w:tcPr>
            <w:tcW w:w="700" w:type="dxa"/>
            <w:tcMar>
              <w:top w:w="0" w:type="dxa"/>
              <w:bottom w:w="0" w:type="dxa"/>
            </w:tcMar>
            <w:vAlign w:val="center"/>
          </w:tcPr>
          <w:p w14:paraId="3EF1EFDA" w14:textId="77777777" w:rsidR="004E3D07" w:rsidRDefault="00000000">
            <w:pPr>
              <w:keepNext/>
              <w:keepLines/>
              <w:spacing w:after="0" w:line="240" w:lineRule="auto"/>
              <w:jc w:val="right"/>
            </w:pPr>
            <w:r>
              <w:rPr>
                <w:sz w:val="18"/>
              </w:rPr>
              <w:t>97,9</w:t>
            </w:r>
          </w:p>
        </w:tc>
      </w:tr>
    </w:tbl>
    <w:p w14:paraId="16F3C07D" w14:textId="77777777" w:rsidR="004E3D07" w:rsidRDefault="004E3D07">
      <w:pPr>
        <w:spacing w:after="0"/>
      </w:pPr>
    </w:p>
    <w:p w14:paraId="202C2CDD" w14:textId="77777777" w:rsidR="004E3D07" w:rsidRDefault="00000000">
      <w:r>
        <w:t>Izdaci su na jednakoj razini jer se otplata vrši za iste kredite kao prethodne godine, a novi još nisu započeli sa otplatom.</w:t>
      </w:r>
    </w:p>
    <w:p w14:paraId="59C1EFA1" w14:textId="77777777" w:rsidR="004E3D07" w:rsidRDefault="004E3D07"/>
    <w:p w14:paraId="0012C910" w14:textId="77777777" w:rsidR="004E3D07"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3084F0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B8088F"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2D3410"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331078"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0BB072"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7CF223"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61F1C6" w14:textId="77777777" w:rsidR="004E3D07" w:rsidRDefault="00000000">
            <w:pPr>
              <w:keepNext/>
              <w:keepLines/>
              <w:spacing w:after="0" w:line="240" w:lineRule="auto"/>
              <w:jc w:val="center"/>
            </w:pPr>
            <w:r>
              <w:rPr>
                <w:b/>
                <w:sz w:val="18"/>
              </w:rPr>
              <w:t>Indeks (%)</w:t>
            </w:r>
          </w:p>
        </w:tc>
      </w:tr>
      <w:tr w:rsidR="004E3D07" w14:paraId="2D376D38" w14:textId="77777777">
        <w:tblPrEx>
          <w:tblCellMar>
            <w:top w:w="0" w:type="dxa"/>
            <w:bottom w:w="0" w:type="dxa"/>
          </w:tblCellMar>
        </w:tblPrEx>
        <w:trPr>
          <w:cantSplit/>
          <w:trHeight w:val="560"/>
        </w:trPr>
        <w:tc>
          <w:tcPr>
            <w:tcW w:w="700" w:type="dxa"/>
            <w:tcMar>
              <w:top w:w="0" w:type="dxa"/>
              <w:bottom w:w="0" w:type="dxa"/>
            </w:tcMar>
            <w:vAlign w:val="center"/>
          </w:tcPr>
          <w:p w14:paraId="7700BCDB" w14:textId="77777777" w:rsidR="004E3D07" w:rsidRDefault="00000000">
            <w:pPr>
              <w:keepNext/>
              <w:keepLines/>
              <w:spacing w:after="0" w:line="240" w:lineRule="auto"/>
            </w:pPr>
            <w:r>
              <w:rPr>
                <w:sz w:val="18"/>
              </w:rPr>
              <w:t>11</w:t>
            </w:r>
          </w:p>
        </w:tc>
        <w:tc>
          <w:tcPr>
            <w:tcW w:w="3180" w:type="dxa"/>
            <w:tcMar>
              <w:top w:w="0" w:type="dxa"/>
              <w:bottom w:w="0" w:type="dxa"/>
            </w:tcMar>
            <w:vAlign w:val="center"/>
          </w:tcPr>
          <w:p w14:paraId="725A0AF3" w14:textId="77777777" w:rsidR="004E3D07"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036313FA" w14:textId="77777777" w:rsidR="004E3D07" w:rsidRDefault="00000000">
            <w:pPr>
              <w:keepNext/>
              <w:keepLines/>
              <w:spacing w:after="0" w:line="240" w:lineRule="auto"/>
            </w:pPr>
            <w:r>
              <w:rPr>
                <w:sz w:val="18"/>
              </w:rPr>
              <w:t>11K</w:t>
            </w:r>
          </w:p>
        </w:tc>
        <w:tc>
          <w:tcPr>
            <w:tcW w:w="1860" w:type="dxa"/>
            <w:tcMar>
              <w:top w:w="0" w:type="dxa"/>
              <w:bottom w:w="0" w:type="dxa"/>
            </w:tcMar>
            <w:vAlign w:val="center"/>
          </w:tcPr>
          <w:p w14:paraId="0B020F80" w14:textId="77777777" w:rsidR="004E3D07" w:rsidRDefault="00000000">
            <w:pPr>
              <w:keepNext/>
              <w:keepLines/>
              <w:spacing w:after="0" w:line="240" w:lineRule="auto"/>
              <w:jc w:val="right"/>
            </w:pPr>
            <w:r>
              <w:rPr>
                <w:sz w:val="18"/>
              </w:rPr>
              <w:t>6.904.397,04</w:t>
            </w:r>
          </w:p>
        </w:tc>
        <w:tc>
          <w:tcPr>
            <w:tcW w:w="1860" w:type="dxa"/>
            <w:tcMar>
              <w:top w:w="0" w:type="dxa"/>
              <w:bottom w:w="0" w:type="dxa"/>
            </w:tcMar>
            <w:vAlign w:val="center"/>
          </w:tcPr>
          <w:p w14:paraId="69196562" w14:textId="77777777" w:rsidR="004E3D07" w:rsidRDefault="00000000">
            <w:pPr>
              <w:keepNext/>
              <w:keepLines/>
              <w:spacing w:after="0" w:line="240" w:lineRule="auto"/>
              <w:jc w:val="right"/>
            </w:pPr>
            <w:r>
              <w:rPr>
                <w:sz w:val="18"/>
              </w:rPr>
              <w:t>15.339.167,28</w:t>
            </w:r>
          </w:p>
        </w:tc>
        <w:tc>
          <w:tcPr>
            <w:tcW w:w="700" w:type="dxa"/>
            <w:tcMar>
              <w:top w:w="0" w:type="dxa"/>
              <w:bottom w:w="0" w:type="dxa"/>
            </w:tcMar>
            <w:vAlign w:val="center"/>
          </w:tcPr>
          <w:p w14:paraId="0E53502C" w14:textId="77777777" w:rsidR="004E3D07" w:rsidRDefault="00000000">
            <w:pPr>
              <w:keepNext/>
              <w:keepLines/>
              <w:spacing w:after="0" w:line="240" w:lineRule="auto"/>
              <w:jc w:val="right"/>
            </w:pPr>
            <w:r>
              <w:rPr>
                <w:sz w:val="18"/>
              </w:rPr>
              <w:t>222,2</w:t>
            </w:r>
          </w:p>
        </w:tc>
      </w:tr>
    </w:tbl>
    <w:p w14:paraId="4265D0E4" w14:textId="77777777" w:rsidR="004E3D07" w:rsidRDefault="004E3D07">
      <w:pPr>
        <w:spacing w:after="0"/>
      </w:pPr>
    </w:p>
    <w:p w14:paraId="570B829C" w14:textId="77777777" w:rsidR="004E3D07" w:rsidRDefault="00000000">
      <w:r>
        <w:t>Stanje novčanih sredstava bilježi povećanje uslijed prelaska na sustav Riznice gdje troškovi proračunskih korisnika za 12 mjesec, uključujući i plaće, nisu transferirani njima na vlastite račune već su plaćeni u 2026. godini.</w:t>
      </w:r>
    </w:p>
    <w:p w14:paraId="6F9E74F5" w14:textId="77777777" w:rsidR="004E3D07" w:rsidRDefault="004E3D07"/>
    <w:p w14:paraId="2CF9D67D" w14:textId="77777777" w:rsidR="004E3D07"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43B8F59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A63A14"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0EBB61"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372EDC"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0D97B9"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8259F8"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C236B0" w14:textId="77777777" w:rsidR="004E3D07" w:rsidRDefault="00000000">
            <w:pPr>
              <w:keepNext/>
              <w:keepLines/>
              <w:spacing w:after="0" w:line="240" w:lineRule="auto"/>
              <w:jc w:val="center"/>
            </w:pPr>
            <w:r>
              <w:rPr>
                <w:b/>
                <w:sz w:val="18"/>
              </w:rPr>
              <w:t>Indeks (%)</w:t>
            </w:r>
          </w:p>
        </w:tc>
      </w:tr>
      <w:tr w:rsidR="004E3D07" w14:paraId="678F2120" w14:textId="77777777">
        <w:tblPrEx>
          <w:tblCellMar>
            <w:top w:w="0" w:type="dxa"/>
            <w:bottom w:w="0" w:type="dxa"/>
          </w:tblCellMar>
        </w:tblPrEx>
        <w:trPr>
          <w:cantSplit/>
          <w:trHeight w:val="560"/>
        </w:trPr>
        <w:tc>
          <w:tcPr>
            <w:tcW w:w="700" w:type="dxa"/>
            <w:tcMar>
              <w:top w:w="0" w:type="dxa"/>
              <w:bottom w:w="0" w:type="dxa"/>
            </w:tcMar>
            <w:vAlign w:val="center"/>
          </w:tcPr>
          <w:p w14:paraId="29B2CB7F" w14:textId="77777777" w:rsidR="004E3D07" w:rsidRDefault="004E3D07">
            <w:pPr>
              <w:keepNext/>
              <w:keepLines/>
              <w:spacing w:after="0" w:line="240" w:lineRule="auto"/>
            </w:pPr>
          </w:p>
        </w:tc>
        <w:tc>
          <w:tcPr>
            <w:tcW w:w="3180" w:type="dxa"/>
            <w:tcMar>
              <w:top w:w="0" w:type="dxa"/>
              <w:bottom w:w="0" w:type="dxa"/>
            </w:tcMar>
            <w:vAlign w:val="center"/>
          </w:tcPr>
          <w:p w14:paraId="4B35839A" w14:textId="77777777" w:rsidR="004E3D07" w:rsidRDefault="00000000">
            <w:pPr>
              <w:keepNext/>
              <w:keepLines/>
              <w:spacing w:after="0" w:line="240" w:lineRule="auto"/>
            </w:pPr>
            <w:r>
              <w:rPr>
                <w:sz w:val="18"/>
              </w:rPr>
              <w:t>Prosječan broj zaposlenih u tijelima na osnovi stanja na početku i na kraju izvještajnog razdoblja (cijeli broj)</w:t>
            </w:r>
          </w:p>
        </w:tc>
        <w:tc>
          <w:tcPr>
            <w:tcW w:w="700" w:type="dxa"/>
            <w:tcMar>
              <w:top w:w="0" w:type="dxa"/>
              <w:bottom w:w="0" w:type="dxa"/>
            </w:tcMar>
            <w:vAlign w:val="center"/>
          </w:tcPr>
          <w:p w14:paraId="5F069B30" w14:textId="77777777" w:rsidR="004E3D07" w:rsidRDefault="00000000">
            <w:pPr>
              <w:keepNext/>
              <w:keepLines/>
              <w:spacing w:after="0" w:line="240" w:lineRule="auto"/>
            </w:pPr>
            <w:r>
              <w:rPr>
                <w:sz w:val="18"/>
              </w:rPr>
              <w:t>Z006</w:t>
            </w:r>
          </w:p>
        </w:tc>
        <w:tc>
          <w:tcPr>
            <w:tcW w:w="1860" w:type="dxa"/>
            <w:tcMar>
              <w:top w:w="0" w:type="dxa"/>
              <w:bottom w:w="0" w:type="dxa"/>
            </w:tcMar>
            <w:vAlign w:val="center"/>
          </w:tcPr>
          <w:p w14:paraId="1B7C5E07" w14:textId="77777777" w:rsidR="004E3D07" w:rsidRDefault="00000000">
            <w:pPr>
              <w:keepNext/>
              <w:keepLines/>
              <w:spacing w:after="0" w:line="240" w:lineRule="auto"/>
              <w:jc w:val="right"/>
            </w:pPr>
            <w:r>
              <w:rPr>
                <w:sz w:val="18"/>
              </w:rPr>
              <w:t>282,00</w:t>
            </w:r>
          </w:p>
        </w:tc>
        <w:tc>
          <w:tcPr>
            <w:tcW w:w="1860" w:type="dxa"/>
            <w:tcMar>
              <w:top w:w="0" w:type="dxa"/>
              <w:bottom w:w="0" w:type="dxa"/>
            </w:tcMar>
            <w:vAlign w:val="center"/>
          </w:tcPr>
          <w:p w14:paraId="0D2FE100" w14:textId="77777777" w:rsidR="004E3D07" w:rsidRDefault="00000000">
            <w:pPr>
              <w:keepNext/>
              <w:keepLines/>
              <w:spacing w:after="0" w:line="240" w:lineRule="auto"/>
              <w:jc w:val="right"/>
            </w:pPr>
            <w:r>
              <w:rPr>
                <w:sz w:val="18"/>
              </w:rPr>
              <w:t>287,00</w:t>
            </w:r>
          </w:p>
        </w:tc>
        <w:tc>
          <w:tcPr>
            <w:tcW w:w="700" w:type="dxa"/>
            <w:tcMar>
              <w:top w:w="0" w:type="dxa"/>
              <w:bottom w:w="0" w:type="dxa"/>
            </w:tcMar>
            <w:vAlign w:val="center"/>
          </w:tcPr>
          <w:p w14:paraId="00D78828" w14:textId="77777777" w:rsidR="004E3D07" w:rsidRDefault="00000000">
            <w:pPr>
              <w:keepNext/>
              <w:keepLines/>
              <w:spacing w:after="0" w:line="240" w:lineRule="auto"/>
              <w:jc w:val="right"/>
            </w:pPr>
            <w:r>
              <w:rPr>
                <w:sz w:val="18"/>
              </w:rPr>
              <w:t>101,8</w:t>
            </w:r>
          </w:p>
        </w:tc>
      </w:tr>
    </w:tbl>
    <w:p w14:paraId="78F6A41C" w14:textId="77777777" w:rsidR="004E3D07" w:rsidRDefault="004E3D07">
      <w:pPr>
        <w:spacing w:after="0"/>
      </w:pPr>
    </w:p>
    <w:p w14:paraId="2902C986" w14:textId="77777777" w:rsidR="004E3D07" w:rsidRDefault="00000000">
      <w:r>
        <w:t>Ukupan broj zaposlenih se određuje sukladno planu zapošljavanja te je sukladno tome broj zaposlenih na kraju godine povećan uslijed novih zapošljavanja u prometnom i komunalnom redarstvu.</w:t>
      </w:r>
    </w:p>
    <w:p w14:paraId="6AF9DD30" w14:textId="77777777" w:rsidR="004E3D07" w:rsidRDefault="004E3D07"/>
    <w:p w14:paraId="0EA76D88" w14:textId="77777777" w:rsidR="004E3D07" w:rsidRDefault="00000000">
      <w:pPr>
        <w:keepNext/>
        <w:spacing w:line="240" w:lineRule="auto"/>
        <w:jc w:val="center"/>
      </w:pPr>
      <w:r>
        <w:rPr>
          <w:b/>
          <w:sz w:val="28"/>
        </w:rPr>
        <w:t>Bilanca</w:t>
      </w:r>
    </w:p>
    <w:p w14:paraId="4821ADE2" w14:textId="77777777" w:rsidR="004E3D07"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3AA578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1888C6"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43ED51"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F43103"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093234" w14:textId="77777777" w:rsidR="004E3D0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D7E74E" w14:textId="77777777" w:rsidR="004E3D0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D18344" w14:textId="77777777" w:rsidR="004E3D07" w:rsidRDefault="00000000">
            <w:pPr>
              <w:keepNext/>
              <w:keepLines/>
              <w:spacing w:after="0" w:line="240" w:lineRule="auto"/>
              <w:jc w:val="center"/>
            </w:pPr>
            <w:r>
              <w:rPr>
                <w:b/>
                <w:sz w:val="18"/>
              </w:rPr>
              <w:t>Indeks (%)</w:t>
            </w:r>
          </w:p>
        </w:tc>
      </w:tr>
      <w:tr w:rsidR="004E3D07" w14:paraId="203318EB" w14:textId="77777777">
        <w:tblPrEx>
          <w:tblCellMar>
            <w:top w:w="0" w:type="dxa"/>
            <w:bottom w:w="0" w:type="dxa"/>
          </w:tblCellMar>
        </w:tblPrEx>
        <w:trPr>
          <w:cantSplit/>
          <w:trHeight w:val="560"/>
        </w:trPr>
        <w:tc>
          <w:tcPr>
            <w:tcW w:w="700" w:type="dxa"/>
            <w:tcMar>
              <w:top w:w="0" w:type="dxa"/>
              <w:bottom w:w="0" w:type="dxa"/>
            </w:tcMar>
            <w:vAlign w:val="center"/>
          </w:tcPr>
          <w:p w14:paraId="79176985" w14:textId="77777777" w:rsidR="004E3D07" w:rsidRDefault="00000000">
            <w:pPr>
              <w:keepNext/>
              <w:keepLines/>
              <w:spacing w:after="0" w:line="240" w:lineRule="auto"/>
            </w:pPr>
            <w:r>
              <w:rPr>
                <w:sz w:val="18"/>
              </w:rPr>
              <w:t>012</w:t>
            </w:r>
          </w:p>
        </w:tc>
        <w:tc>
          <w:tcPr>
            <w:tcW w:w="3180" w:type="dxa"/>
            <w:tcMar>
              <w:top w:w="0" w:type="dxa"/>
              <w:bottom w:w="0" w:type="dxa"/>
            </w:tcMar>
            <w:vAlign w:val="center"/>
          </w:tcPr>
          <w:p w14:paraId="1238147F" w14:textId="77777777" w:rsidR="004E3D07" w:rsidRDefault="00000000">
            <w:pPr>
              <w:keepNext/>
              <w:keepLines/>
              <w:spacing w:after="0" w:line="240" w:lineRule="auto"/>
            </w:pPr>
            <w:r>
              <w:rPr>
                <w:sz w:val="18"/>
              </w:rPr>
              <w:t>Nematerijalna imovina</w:t>
            </w:r>
          </w:p>
        </w:tc>
        <w:tc>
          <w:tcPr>
            <w:tcW w:w="700" w:type="dxa"/>
            <w:tcMar>
              <w:top w:w="0" w:type="dxa"/>
              <w:bottom w:w="0" w:type="dxa"/>
            </w:tcMar>
            <w:vAlign w:val="center"/>
          </w:tcPr>
          <w:p w14:paraId="0C77054F" w14:textId="77777777" w:rsidR="004E3D07" w:rsidRDefault="00000000">
            <w:pPr>
              <w:keepNext/>
              <w:keepLines/>
              <w:spacing w:after="0" w:line="240" w:lineRule="auto"/>
            </w:pPr>
            <w:r>
              <w:rPr>
                <w:sz w:val="18"/>
              </w:rPr>
              <w:t>012</w:t>
            </w:r>
          </w:p>
        </w:tc>
        <w:tc>
          <w:tcPr>
            <w:tcW w:w="1860" w:type="dxa"/>
            <w:tcMar>
              <w:top w:w="0" w:type="dxa"/>
              <w:bottom w:w="0" w:type="dxa"/>
            </w:tcMar>
            <w:vAlign w:val="center"/>
          </w:tcPr>
          <w:p w14:paraId="4D1371E1" w14:textId="77777777" w:rsidR="004E3D07" w:rsidRDefault="00000000">
            <w:pPr>
              <w:keepNext/>
              <w:keepLines/>
              <w:spacing w:after="0" w:line="240" w:lineRule="auto"/>
              <w:jc w:val="right"/>
            </w:pPr>
            <w:r>
              <w:rPr>
                <w:sz w:val="18"/>
              </w:rPr>
              <w:t>5.344.150,49</w:t>
            </w:r>
          </w:p>
        </w:tc>
        <w:tc>
          <w:tcPr>
            <w:tcW w:w="1860" w:type="dxa"/>
            <w:tcMar>
              <w:top w:w="0" w:type="dxa"/>
              <w:bottom w:w="0" w:type="dxa"/>
            </w:tcMar>
            <w:vAlign w:val="center"/>
          </w:tcPr>
          <w:p w14:paraId="7E0497D5" w14:textId="77777777" w:rsidR="004E3D07" w:rsidRDefault="00000000">
            <w:pPr>
              <w:keepNext/>
              <w:keepLines/>
              <w:spacing w:after="0" w:line="240" w:lineRule="auto"/>
              <w:jc w:val="right"/>
            </w:pPr>
            <w:r>
              <w:rPr>
                <w:sz w:val="18"/>
              </w:rPr>
              <w:t>6.018.155,81</w:t>
            </w:r>
          </w:p>
        </w:tc>
        <w:tc>
          <w:tcPr>
            <w:tcW w:w="700" w:type="dxa"/>
            <w:tcMar>
              <w:top w:w="0" w:type="dxa"/>
              <w:bottom w:w="0" w:type="dxa"/>
            </w:tcMar>
            <w:vAlign w:val="center"/>
          </w:tcPr>
          <w:p w14:paraId="1141B114" w14:textId="77777777" w:rsidR="004E3D07" w:rsidRDefault="00000000">
            <w:pPr>
              <w:keepNext/>
              <w:keepLines/>
              <w:spacing w:after="0" w:line="240" w:lineRule="auto"/>
              <w:jc w:val="right"/>
            </w:pPr>
            <w:r>
              <w:rPr>
                <w:sz w:val="18"/>
              </w:rPr>
              <w:t>112,6</w:t>
            </w:r>
          </w:p>
        </w:tc>
      </w:tr>
    </w:tbl>
    <w:p w14:paraId="634FC23D" w14:textId="77777777" w:rsidR="004E3D07" w:rsidRDefault="004E3D07">
      <w:pPr>
        <w:spacing w:after="0"/>
      </w:pPr>
    </w:p>
    <w:p w14:paraId="05DB9A52" w14:textId="77777777" w:rsidR="004E3D07" w:rsidRDefault="00000000">
      <w:r>
        <w:t>Povećanje ulaganja u tuđu imovinu radi prava korištenja, DV Kono.</w:t>
      </w:r>
    </w:p>
    <w:p w14:paraId="54BBEE71" w14:textId="77777777" w:rsidR="004E3D07" w:rsidRDefault="004E3D07"/>
    <w:p w14:paraId="48B736CC" w14:textId="77777777" w:rsidR="004E3D07"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28C3BE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7BE1078"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8A95B3"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9DC028"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E186FD" w14:textId="77777777" w:rsidR="004E3D0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046430" w14:textId="77777777" w:rsidR="004E3D0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845BD5" w14:textId="77777777" w:rsidR="004E3D07" w:rsidRDefault="00000000">
            <w:pPr>
              <w:keepNext/>
              <w:keepLines/>
              <w:spacing w:after="0" w:line="240" w:lineRule="auto"/>
              <w:jc w:val="center"/>
            </w:pPr>
            <w:r>
              <w:rPr>
                <w:b/>
                <w:sz w:val="18"/>
              </w:rPr>
              <w:t>Indeks (%)</w:t>
            </w:r>
          </w:p>
        </w:tc>
      </w:tr>
      <w:tr w:rsidR="004E3D07" w14:paraId="723A4C64" w14:textId="77777777">
        <w:tblPrEx>
          <w:tblCellMar>
            <w:top w:w="0" w:type="dxa"/>
            <w:bottom w:w="0" w:type="dxa"/>
          </w:tblCellMar>
        </w:tblPrEx>
        <w:trPr>
          <w:cantSplit/>
          <w:trHeight w:val="560"/>
        </w:trPr>
        <w:tc>
          <w:tcPr>
            <w:tcW w:w="700" w:type="dxa"/>
            <w:tcMar>
              <w:top w:w="0" w:type="dxa"/>
              <w:bottom w:w="0" w:type="dxa"/>
            </w:tcMar>
            <w:vAlign w:val="center"/>
          </w:tcPr>
          <w:p w14:paraId="786CBFA5" w14:textId="77777777" w:rsidR="004E3D07" w:rsidRDefault="00000000">
            <w:pPr>
              <w:keepNext/>
              <w:keepLines/>
              <w:spacing w:after="0" w:line="240" w:lineRule="auto"/>
            </w:pPr>
            <w:r>
              <w:rPr>
                <w:sz w:val="18"/>
              </w:rPr>
              <w:t>0262</w:t>
            </w:r>
          </w:p>
        </w:tc>
        <w:tc>
          <w:tcPr>
            <w:tcW w:w="3180" w:type="dxa"/>
            <w:tcMar>
              <w:top w:w="0" w:type="dxa"/>
              <w:bottom w:w="0" w:type="dxa"/>
            </w:tcMar>
            <w:vAlign w:val="center"/>
          </w:tcPr>
          <w:p w14:paraId="7F0126A8" w14:textId="77777777" w:rsidR="004E3D07"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6A34F5D6" w14:textId="77777777" w:rsidR="004E3D07" w:rsidRDefault="00000000">
            <w:pPr>
              <w:keepNext/>
              <w:keepLines/>
              <w:spacing w:after="0" w:line="240" w:lineRule="auto"/>
            </w:pPr>
            <w:r>
              <w:rPr>
                <w:sz w:val="18"/>
              </w:rPr>
              <w:t>0262</w:t>
            </w:r>
          </w:p>
        </w:tc>
        <w:tc>
          <w:tcPr>
            <w:tcW w:w="1860" w:type="dxa"/>
            <w:tcMar>
              <w:top w:w="0" w:type="dxa"/>
              <w:bottom w:w="0" w:type="dxa"/>
            </w:tcMar>
            <w:vAlign w:val="center"/>
          </w:tcPr>
          <w:p w14:paraId="0CC807DC" w14:textId="77777777" w:rsidR="004E3D07" w:rsidRDefault="00000000">
            <w:pPr>
              <w:keepNext/>
              <w:keepLines/>
              <w:spacing w:after="0" w:line="240" w:lineRule="auto"/>
              <w:jc w:val="right"/>
            </w:pPr>
            <w:r>
              <w:rPr>
                <w:sz w:val="18"/>
              </w:rPr>
              <w:t>2.461.487,14</w:t>
            </w:r>
          </w:p>
        </w:tc>
        <w:tc>
          <w:tcPr>
            <w:tcW w:w="1860" w:type="dxa"/>
            <w:tcMar>
              <w:top w:w="0" w:type="dxa"/>
              <w:bottom w:w="0" w:type="dxa"/>
            </w:tcMar>
            <w:vAlign w:val="center"/>
          </w:tcPr>
          <w:p w14:paraId="70E232B9" w14:textId="77777777" w:rsidR="004E3D07" w:rsidRDefault="00000000">
            <w:pPr>
              <w:keepNext/>
              <w:keepLines/>
              <w:spacing w:after="0" w:line="240" w:lineRule="auto"/>
              <w:jc w:val="right"/>
            </w:pPr>
            <w:r>
              <w:rPr>
                <w:sz w:val="18"/>
              </w:rPr>
              <w:t>3.091.149,73</w:t>
            </w:r>
          </w:p>
        </w:tc>
        <w:tc>
          <w:tcPr>
            <w:tcW w:w="700" w:type="dxa"/>
            <w:tcMar>
              <w:top w:w="0" w:type="dxa"/>
              <w:bottom w:w="0" w:type="dxa"/>
            </w:tcMar>
            <w:vAlign w:val="center"/>
          </w:tcPr>
          <w:p w14:paraId="30C0DF11" w14:textId="77777777" w:rsidR="004E3D07" w:rsidRDefault="00000000">
            <w:pPr>
              <w:keepNext/>
              <w:keepLines/>
              <w:spacing w:after="0" w:line="240" w:lineRule="auto"/>
              <w:jc w:val="right"/>
            </w:pPr>
            <w:r>
              <w:rPr>
                <w:sz w:val="18"/>
              </w:rPr>
              <w:t>125,6</w:t>
            </w:r>
          </w:p>
        </w:tc>
      </w:tr>
    </w:tbl>
    <w:p w14:paraId="41918187" w14:textId="77777777" w:rsidR="004E3D07" w:rsidRDefault="004E3D07">
      <w:pPr>
        <w:spacing w:after="0"/>
      </w:pPr>
    </w:p>
    <w:p w14:paraId="0622F2C9" w14:textId="77777777" w:rsidR="004E3D07" w:rsidRDefault="00000000">
      <w:r>
        <w:t>Ulaganje u programsko rješenje Zone posebnog prometnog režima oko stare gradske jezgre.</w:t>
      </w:r>
    </w:p>
    <w:p w14:paraId="05C8BB3A" w14:textId="77777777" w:rsidR="004E3D07" w:rsidRDefault="004E3D07"/>
    <w:p w14:paraId="00C34803" w14:textId="77777777" w:rsidR="004E3D07"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3170ED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AE4772"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F7CEA2"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BF0992"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DF1562" w14:textId="77777777" w:rsidR="004E3D0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44274B" w14:textId="77777777" w:rsidR="004E3D0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8A44827" w14:textId="77777777" w:rsidR="004E3D07" w:rsidRDefault="00000000">
            <w:pPr>
              <w:keepNext/>
              <w:keepLines/>
              <w:spacing w:after="0" w:line="240" w:lineRule="auto"/>
              <w:jc w:val="center"/>
            </w:pPr>
            <w:r>
              <w:rPr>
                <w:b/>
                <w:sz w:val="18"/>
              </w:rPr>
              <w:t>Indeks (%)</w:t>
            </w:r>
          </w:p>
        </w:tc>
      </w:tr>
      <w:tr w:rsidR="004E3D07" w14:paraId="1E2B59A1" w14:textId="77777777">
        <w:tblPrEx>
          <w:tblCellMar>
            <w:top w:w="0" w:type="dxa"/>
            <w:bottom w:w="0" w:type="dxa"/>
          </w:tblCellMar>
        </w:tblPrEx>
        <w:trPr>
          <w:cantSplit/>
          <w:trHeight w:val="560"/>
        </w:trPr>
        <w:tc>
          <w:tcPr>
            <w:tcW w:w="700" w:type="dxa"/>
            <w:tcMar>
              <w:top w:w="0" w:type="dxa"/>
              <w:bottom w:w="0" w:type="dxa"/>
            </w:tcMar>
            <w:vAlign w:val="center"/>
          </w:tcPr>
          <w:p w14:paraId="54482F4A" w14:textId="77777777" w:rsidR="004E3D07" w:rsidRDefault="00000000">
            <w:pPr>
              <w:keepNext/>
              <w:keepLines/>
              <w:spacing w:after="0" w:line="240" w:lineRule="auto"/>
            </w:pPr>
            <w:r>
              <w:rPr>
                <w:sz w:val="18"/>
              </w:rPr>
              <w:t>11</w:t>
            </w:r>
          </w:p>
        </w:tc>
        <w:tc>
          <w:tcPr>
            <w:tcW w:w="3180" w:type="dxa"/>
            <w:tcMar>
              <w:top w:w="0" w:type="dxa"/>
              <w:bottom w:w="0" w:type="dxa"/>
            </w:tcMar>
            <w:vAlign w:val="center"/>
          </w:tcPr>
          <w:p w14:paraId="704B1674" w14:textId="77777777" w:rsidR="004E3D07" w:rsidRDefault="00000000">
            <w:pPr>
              <w:keepNext/>
              <w:keepLines/>
              <w:spacing w:after="0" w:line="240" w:lineRule="auto"/>
            </w:pPr>
            <w:r>
              <w:rPr>
                <w:sz w:val="18"/>
              </w:rPr>
              <w:t>Novac u banci i blagajni (šifre 111+112 do 114)</w:t>
            </w:r>
          </w:p>
        </w:tc>
        <w:tc>
          <w:tcPr>
            <w:tcW w:w="700" w:type="dxa"/>
            <w:tcMar>
              <w:top w:w="0" w:type="dxa"/>
              <w:bottom w:w="0" w:type="dxa"/>
            </w:tcMar>
            <w:vAlign w:val="center"/>
          </w:tcPr>
          <w:p w14:paraId="0BA9418D" w14:textId="77777777" w:rsidR="004E3D07" w:rsidRDefault="00000000">
            <w:pPr>
              <w:keepNext/>
              <w:keepLines/>
              <w:spacing w:after="0" w:line="240" w:lineRule="auto"/>
            </w:pPr>
            <w:r>
              <w:rPr>
                <w:sz w:val="18"/>
              </w:rPr>
              <w:t>11</w:t>
            </w:r>
          </w:p>
        </w:tc>
        <w:tc>
          <w:tcPr>
            <w:tcW w:w="1860" w:type="dxa"/>
            <w:tcMar>
              <w:top w:w="0" w:type="dxa"/>
              <w:bottom w:w="0" w:type="dxa"/>
            </w:tcMar>
            <w:vAlign w:val="center"/>
          </w:tcPr>
          <w:p w14:paraId="774476CA" w14:textId="77777777" w:rsidR="004E3D07" w:rsidRDefault="00000000">
            <w:pPr>
              <w:keepNext/>
              <w:keepLines/>
              <w:spacing w:after="0" w:line="240" w:lineRule="auto"/>
              <w:jc w:val="right"/>
            </w:pPr>
            <w:r>
              <w:rPr>
                <w:sz w:val="18"/>
              </w:rPr>
              <w:t>6.904.397,04</w:t>
            </w:r>
          </w:p>
        </w:tc>
        <w:tc>
          <w:tcPr>
            <w:tcW w:w="1860" w:type="dxa"/>
            <w:tcMar>
              <w:top w:w="0" w:type="dxa"/>
              <w:bottom w:w="0" w:type="dxa"/>
            </w:tcMar>
            <w:vAlign w:val="center"/>
          </w:tcPr>
          <w:p w14:paraId="188E28E8" w14:textId="77777777" w:rsidR="004E3D07" w:rsidRDefault="00000000">
            <w:pPr>
              <w:keepNext/>
              <w:keepLines/>
              <w:spacing w:after="0" w:line="240" w:lineRule="auto"/>
              <w:jc w:val="right"/>
            </w:pPr>
            <w:r>
              <w:rPr>
                <w:sz w:val="18"/>
              </w:rPr>
              <w:t>15.339.167,28</w:t>
            </w:r>
          </w:p>
        </w:tc>
        <w:tc>
          <w:tcPr>
            <w:tcW w:w="700" w:type="dxa"/>
            <w:tcMar>
              <w:top w:w="0" w:type="dxa"/>
              <w:bottom w:w="0" w:type="dxa"/>
            </w:tcMar>
            <w:vAlign w:val="center"/>
          </w:tcPr>
          <w:p w14:paraId="20C41A22" w14:textId="77777777" w:rsidR="004E3D07" w:rsidRDefault="00000000">
            <w:pPr>
              <w:keepNext/>
              <w:keepLines/>
              <w:spacing w:after="0" w:line="240" w:lineRule="auto"/>
              <w:jc w:val="right"/>
            </w:pPr>
            <w:r>
              <w:rPr>
                <w:sz w:val="18"/>
              </w:rPr>
              <w:t>222,2</w:t>
            </w:r>
          </w:p>
        </w:tc>
      </w:tr>
    </w:tbl>
    <w:p w14:paraId="001A2FB6" w14:textId="77777777" w:rsidR="004E3D07" w:rsidRDefault="004E3D07">
      <w:pPr>
        <w:spacing w:after="0"/>
      </w:pPr>
    </w:p>
    <w:p w14:paraId="07A511C4" w14:textId="77777777" w:rsidR="004E3D07" w:rsidRDefault="00000000">
      <w:r>
        <w:t>Uslijed prelaska na Riznicu sredstva namijenjena troškovima proračunskih korisnika za plaće i troškove 12 mjeseca isplaćena je tek u siječnju zbog čega je na računu bilo više sredstava.</w:t>
      </w:r>
    </w:p>
    <w:p w14:paraId="62A74BF7" w14:textId="77777777" w:rsidR="004E3D07" w:rsidRDefault="004E3D07"/>
    <w:p w14:paraId="471A410D" w14:textId="77777777" w:rsidR="004E3D07"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4C2DE2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3E63B7"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845512"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C07B77"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4D5B9A" w14:textId="77777777" w:rsidR="004E3D0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BFCE7A" w14:textId="77777777" w:rsidR="004E3D0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E610C9E" w14:textId="77777777" w:rsidR="004E3D07" w:rsidRDefault="00000000">
            <w:pPr>
              <w:keepNext/>
              <w:keepLines/>
              <w:spacing w:after="0" w:line="240" w:lineRule="auto"/>
              <w:jc w:val="center"/>
            </w:pPr>
            <w:r>
              <w:rPr>
                <w:b/>
                <w:sz w:val="18"/>
              </w:rPr>
              <w:t>Indeks (%)</w:t>
            </w:r>
          </w:p>
        </w:tc>
      </w:tr>
      <w:tr w:rsidR="004E3D07" w14:paraId="5687DC69" w14:textId="77777777">
        <w:tblPrEx>
          <w:tblCellMar>
            <w:top w:w="0" w:type="dxa"/>
            <w:bottom w:w="0" w:type="dxa"/>
          </w:tblCellMar>
        </w:tblPrEx>
        <w:trPr>
          <w:cantSplit/>
          <w:trHeight w:val="560"/>
        </w:trPr>
        <w:tc>
          <w:tcPr>
            <w:tcW w:w="700" w:type="dxa"/>
            <w:tcMar>
              <w:top w:w="0" w:type="dxa"/>
              <w:bottom w:w="0" w:type="dxa"/>
            </w:tcMar>
            <w:vAlign w:val="center"/>
          </w:tcPr>
          <w:p w14:paraId="174E0E84" w14:textId="77777777" w:rsidR="004E3D07" w:rsidRDefault="00000000">
            <w:pPr>
              <w:keepNext/>
              <w:keepLines/>
              <w:spacing w:after="0" w:line="240" w:lineRule="auto"/>
            </w:pPr>
            <w:r>
              <w:rPr>
                <w:sz w:val="18"/>
              </w:rPr>
              <w:t>163</w:t>
            </w:r>
          </w:p>
        </w:tc>
        <w:tc>
          <w:tcPr>
            <w:tcW w:w="3180" w:type="dxa"/>
            <w:tcMar>
              <w:top w:w="0" w:type="dxa"/>
              <w:bottom w:w="0" w:type="dxa"/>
            </w:tcMar>
            <w:vAlign w:val="center"/>
          </w:tcPr>
          <w:p w14:paraId="288FA031" w14:textId="77777777" w:rsidR="004E3D07" w:rsidRDefault="00000000">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29014128" w14:textId="77777777" w:rsidR="004E3D07" w:rsidRDefault="00000000">
            <w:pPr>
              <w:keepNext/>
              <w:keepLines/>
              <w:spacing w:after="0" w:line="240" w:lineRule="auto"/>
            </w:pPr>
            <w:r>
              <w:rPr>
                <w:sz w:val="18"/>
              </w:rPr>
              <w:t>163</w:t>
            </w:r>
          </w:p>
        </w:tc>
        <w:tc>
          <w:tcPr>
            <w:tcW w:w="1860" w:type="dxa"/>
            <w:tcMar>
              <w:top w:w="0" w:type="dxa"/>
              <w:bottom w:w="0" w:type="dxa"/>
            </w:tcMar>
            <w:vAlign w:val="center"/>
          </w:tcPr>
          <w:p w14:paraId="302D6EB4" w14:textId="77777777" w:rsidR="004E3D07" w:rsidRDefault="00000000">
            <w:pPr>
              <w:keepNext/>
              <w:keepLines/>
              <w:spacing w:after="0" w:line="240" w:lineRule="auto"/>
              <w:jc w:val="right"/>
            </w:pPr>
            <w:r>
              <w:rPr>
                <w:sz w:val="18"/>
              </w:rPr>
              <w:t>1.996,43</w:t>
            </w:r>
          </w:p>
        </w:tc>
        <w:tc>
          <w:tcPr>
            <w:tcW w:w="1860" w:type="dxa"/>
            <w:tcMar>
              <w:top w:w="0" w:type="dxa"/>
              <w:bottom w:w="0" w:type="dxa"/>
            </w:tcMar>
            <w:vAlign w:val="center"/>
          </w:tcPr>
          <w:p w14:paraId="59FCBAB1" w14:textId="77777777" w:rsidR="004E3D07" w:rsidRDefault="00000000">
            <w:pPr>
              <w:keepNext/>
              <w:keepLines/>
              <w:spacing w:after="0" w:line="240" w:lineRule="auto"/>
              <w:jc w:val="right"/>
            </w:pPr>
            <w:r>
              <w:rPr>
                <w:sz w:val="18"/>
              </w:rPr>
              <w:t>12.109.488,32</w:t>
            </w:r>
          </w:p>
        </w:tc>
        <w:tc>
          <w:tcPr>
            <w:tcW w:w="700" w:type="dxa"/>
            <w:tcMar>
              <w:top w:w="0" w:type="dxa"/>
              <w:bottom w:w="0" w:type="dxa"/>
            </w:tcMar>
            <w:vAlign w:val="center"/>
          </w:tcPr>
          <w:p w14:paraId="4F930732" w14:textId="77777777" w:rsidR="004E3D07" w:rsidRDefault="00000000">
            <w:pPr>
              <w:keepNext/>
              <w:keepLines/>
              <w:spacing w:after="0" w:line="240" w:lineRule="auto"/>
              <w:jc w:val="right"/>
            </w:pPr>
            <w:r>
              <w:rPr>
                <w:sz w:val="18"/>
              </w:rPr>
              <w:t>&gt;&gt;100</w:t>
            </w:r>
          </w:p>
        </w:tc>
      </w:tr>
    </w:tbl>
    <w:p w14:paraId="351F7A6B" w14:textId="77777777" w:rsidR="004E3D07" w:rsidRDefault="004E3D07">
      <w:pPr>
        <w:spacing w:after="0"/>
      </w:pPr>
    </w:p>
    <w:p w14:paraId="13A81F49" w14:textId="77777777" w:rsidR="004E3D07" w:rsidRDefault="00000000">
      <w:r>
        <w:t>Navedeno povećanje se odnosi na nove upute za evidentiranje sredstava EU te su se potraživanja po ZNS-ovima počela knjižiti preko potraživanja, što je rezultiralo značajnijim povećanjem potraživanja od pomoći iz inozemstva.</w:t>
      </w:r>
    </w:p>
    <w:p w14:paraId="33C4E0C7" w14:textId="77777777" w:rsidR="004E3D07" w:rsidRDefault="004E3D07"/>
    <w:p w14:paraId="22F0010B" w14:textId="77777777" w:rsidR="004E3D07"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733CD9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64D929"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EBF5C0"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3FAA55"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7641CB" w14:textId="77777777" w:rsidR="004E3D0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2C6C416" w14:textId="77777777" w:rsidR="004E3D0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5D7ACD" w14:textId="77777777" w:rsidR="004E3D07" w:rsidRDefault="00000000">
            <w:pPr>
              <w:keepNext/>
              <w:keepLines/>
              <w:spacing w:after="0" w:line="240" w:lineRule="auto"/>
              <w:jc w:val="center"/>
            </w:pPr>
            <w:r>
              <w:rPr>
                <w:b/>
                <w:sz w:val="18"/>
              </w:rPr>
              <w:t>Indeks (%)</w:t>
            </w:r>
          </w:p>
        </w:tc>
      </w:tr>
      <w:tr w:rsidR="004E3D07" w14:paraId="355C4C2B" w14:textId="77777777">
        <w:tblPrEx>
          <w:tblCellMar>
            <w:top w:w="0" w:type="dxa"/>
            <w:bottom w:w="0" w:type="dxa"/>
          </w:tblCellMar>
        </w:tblPrEx>
        <w:trPr>
          <w:cantSplit/>
          <w:trHeight w:val="560"/>
        </w:trPr>
        <w:tc>
          <w:tcPr>
            <w:tcW w:w="700" w:type="dxa"/>
            <w:tcMar>
              <w:top w:w="0" w:type="dxa"/>
              <w:bottom w:w="0" w:type="dxa"/>
            </w:tcMar>
            <w:vAlign w:val="center"/>
          </w:tcPr>
          <w:p w14:paraId="006635E1" w14:textId="77777777" w:rsidR="004E3D07" w:rsidRDefault="00000000">
            <w:pPr>
              <w:keepNext/>
              <w:keepLines/>
              <w:spacing w:after="0" w:line="240" w:lineRule="auto"/>
            </w:pPr>
            <w:r>
              <w:rPr>
                <w:sz w:val="18"/>
              </w:rPr>
              <w:t>235</w:t>
            </w:r>
          </w:p>
        </w:tc>
        <w:tc>
          <w:tcPr>
            <w:tcW w:w="3180" w:type="dxa"/>
            <w:tcMar>
              <w:top w:w="0" w:type="dxa"/>
              <w:bottom w:w="0" w:type="dxa"/>
            </w:tcMar>
            <w:vAlign w:val="center"/>
          </w:tcPr>
          <w:p w14:paraId="6C2DA804" w14:textId="77777777" w:rsidR="004E3D07" w:rsidRDefault="00000000">
            <w:pPr>
              <w:keepNext/>
              <w:keepLines/>
              <w:spacing w:after="0" w:line="240" w:lineRule="auto"/>
            </w:pPr>
            <w:r>
              <w:rPr>
                <w:sz w:val="18"/>
              </w:rPr>
              <w:t>Obveze za subvencije</w:t>
            </w:r>
          </w:p>
        </w:tc>
        <w:tc>
          <w:tcPr>
            <w:tcW w:w="700" w:type="dxa"/>
            <w:tcMar>
              <w:top w:w="0" w:type="dxa"/>
              <w:bottom w:w="0" w:type="dxa"/>
            </w:tcMar>
            <w:vAlign w:val="center"/>
          </w:tcPr>
          <w:p w14:paraId="2E9392E6" w14:textId="77777777" w:rsidR="004E3D07" w:rsidRDefault="00000000">
            <w:pPr>
              <w:keepNext/>
              <w:keepLines/>
              <w:spacing w:after="0" w:line="240" w:lineRule="auto"/>
            </w:pPr>
            <w:r>
              <w:rPr>
                <w:sz w:val="18"/>
              </w:rPr>
              <w:t>235</w:t>
            </w:r>
          </w:p>
        </w:tc>
        <w:tc>
          <w:tcPr>
            <w:tcW w:w="1860" w:type="dxa"/>
            <w:tcMar>
              <w:top w:w="0" w:type="dxa"/>
              <w:bottom w:w="0" w:type="dxa"/>
            </w:tcMar>
            <w:vAlign w:val="center"/>
          </w:tcPr>
          <w:p w14:paraId="6E774390" w14:textId="77777777" w:rsidR="004E3D07" w:rsidRDefault="00000000">
            <w:pPr>
              <w:keepNext/>
              <w:keepLines/>
              <w:spacing w:after="0" w:line="240" w:lineRule="auto"/>
              <w:jc w:val="right"/>
            </w:pPr>
            <w:r>
              <w:rPr>
                <w:sz w:val="18"/>
              </w:rPr>
              <w:t>5.304,30</w:t>
            </w:r>
          </w:p>
        </w:tc>
        <w:tc>
          <w:tcPr>
            <w:tcW w:w="1860" w:type="dxa"/>
            <w:tcMar>
              <w:top w:w="0" w:type="dxa"/>
              <w:bottom w:w="0" w:type="dxa"/>
            </w:tcMar>
            <w:vAlign w:val="center"/>
          </w:tcPr>
          <w:p w14:paraId="7067EC7C" w14:textId="77777777" w:rsidR="004E3D07" w:rsidRDefault="00000000">
            <w:pPr>
              <w:keepNext/>
              <w:keepLines/>
              <w:spacing w:after="0" w:line="240" w:lineRule="auto"/>
              <w:jc w:val="right"/>
            </w:pPr>
            <w:r>
              <w:rPr>
                <w:sz w:val="18"/>
              </w:rPr>
              <w:t>455.304,30</w:t>
            </w:r>
          </w:p>
        </w:tc>
        <w:tc>
          <w:tcPr>
            <w:tcW w:w="700" w:type="dxa"/>
            <w:tcMar>
              <w:top w:w="0" w:type="dxa"/>
              <w:bottom w:w="0" w:type="dxa"/>
            </w:tcMar>
            <w:vAlign w:val="center"/>
          </w:tcPr>
          <w:p w14:paraId="5DE856F1" w14:textId="77777777" w:rsidR="004E3D07" w:rsidRDefault="00000000">
            <w:pPr>
              <w:keepNext/>
              <w:keepLines/>
              <w:spacing w:after="0" w:line="240" w:lineRule="auto"/>
              <w:jc w:val="right"/>
            </w:pPr>
            <w:r>
              <w:rPr>
                <w:sz w:val="18"/>
              </w:rPr>
              <w:t>8583,7</w:t>
            </w:r>
          </w:p>
        </w:tc>
      </w:tr>
    </w:tbl>
    <w:p w14:paraId="30E2E7B0" w14:textId="77777777" w:rsidR="004E3D07" w:rsidRDefault="004E3D07">
      <w:pPr>
        <w:spacing w:after="0"/>
      </w:pPr>
    </w:p>
    <w:p w14:paraId="0BDF0B28" w14:textId="77777777" w:rsidR="004E3D07" w:rsidRDefault="00000000">
      <w:r>
        <w:t>Povećanje se odnosi na razliku po obračunu za Libertas d.o.o. za subvenciju karti u javnom prijevozu.</w:t>
      </w:r>
    </w:p>
    <w:p w14:paraId="06BBA433" w14:textId="77777777" w:rsidR="004E3D07" w:rsidRDefault="004E3D07"/>
    <w:p w14:paraId="6796E183" w14:textId="77777777" w:rsidR="004E3D07" w:rsidRDefault="00000000">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091347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564625"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CDADF7"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97C33C"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299ADA" w14:textId="77777777" w:rsidR="004E3D0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B269708" w14:textId="77777777" w:rsidR="004E3D0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7CCEB9" w14:textId="77777777" w:rsidR="004E3D07" w:rsidRDefault="00000000">
            <w:pPr>
              <w:keepNext/>
              <w:keepLines/>
              <w:spacing w:after="0" w:line="240" w:lineRule="auto"/>
              <w:jc w:val="center"/>
            </w:pPr>
            <w:r>
              <w:rPr>
                <w:b/>
                <w:sz w:val="18"/>
              </w:rPr>
              <w:t>Indeks (%)</w:t>
            </w:r>
          </w:p>
        </w:tc>
      </w:tr>
      <w:tr w:rsidR="004E3D07" w14:paraId="526DFE38" w14:textId="77777777">
        <w:tblPrEx>
          <w:tblCellMar>
            <w:top w:w="0" w:type="dxa"/>
            <w:bottom w:w="0" w:type="dxa"/>
          </w:tblCellMar>
        </w:tblPrEx>
        <w:trPr>
          <w:cantSplit/>
          <w:trHeight w:val="560"/>
        </w:trPr>
        <w:tc>
          <w:tcPr>
            <w:tcW w:w="700" w:type="dxa"/>
            <w:tcMar>
              <w:top w:w="0" w:type="dxa"/>
              <w:bottom w:w="0" w:type="dxa"/>
            </w:tcMar>
            <w:vAlign w:val="center"/>
          </w:tcPr>
          <w:p w14:paraId="43A15D5C" w14:textId="77777777" w:rsidR="004E3D07" w:rsidRDefault="00000000">
            <w:pPr>
              <w:keepNext/>
              <w:keepLines/>
              <w:spacing w:after="0" w:line="240" w:lineRule="auto"/>
            </w:pPr>
            <w:r>
              <w:rPr>
                <w:sz w:val="18"/>
              </w:rPr>
              <w:t>241</w:t>
            </w:r>
          </w:p>
        </w:tc>
        <w:tc>
          <w:tcPr>
            <w:tcW w:w="3180" w:type="dxa"/>
            <w:tcMar>
              <w:top w:w="0" w:type="dxa"/>
              <w:bottom w:w="0" w:type="dxa"/>
            </w:tcMar>
            <w:vAlign w:val="center"/>
          </w:tcPr>
          <w:p w14:paraId="20876D9A" w14:textId="77777777" w:rsidR="004E3D07" w:rsidRDefault="00000000">
            <w:pPr>
              <w:keepNext/>
              <w:keepLines/>
              <w:spacing w:after="0" w:line="240" w:lineRule="auto"/>
            </w:pPr>
            <w:r>
              <w:rPr>
                <w:sz w:val="18"/>
              </w:rPr>
              <w:t>Obveze za nabavu neproizvedene dugotrajne imovine</w:t>
            </w:r>
          </w:p>
        </w:tc>
        <w:tc>
          <w:tcPr>
            <w:tcW w:w="700" w:type="dxa"/>
            <w:tcMar>
              <w:top w:w="0" w:type="dxa"/>
              <w:bottom w:w="0" w:type="dxa"/>
            </w:tcMar>
            <w:vAlign w:val="center"/>
          </w:tcPr>
          <w:p w14:paraId="068479AD" w14:textId="77777777" w:rsidR="004E3D07" w:rsidRDefault="00000000">
            <w:pPr>
              <w:keepNext/>
              <w:keepLines/>
              <w:spacing w:after="0" w:line="240" w:lineRule="auto"/>
            </w:pPr>
            <w:r>
              <w:rPr>
                <w:sz w:val="18"/>
              </w:rPr>
              <w:t>241</w:t>
            </w:r>
          </w:p>
        </w:tc>
        <w:tc>
          <w:tcPr>
            <w:tcW w:w="1860" w:type="dxa"/>
            <w:tcMar>
              <w:top w:w="0" w:type="dxa"/>
              <w:bottom w:w="0" w:type="dxa"/>
            </w:tcMar>
            <w:vAlign w:val="center"/>
          </w:tcPr>
          <w:p w14:paraId="233C9553" w14:textId="77777777" w:rsidR="004E3D07" w:rsidRDefault="00000000">
            <w:pPr>
              <w:keepNext/>
              <w:keepLines/>
              <w:spacing w:after="0" w:line="240" w:lineRule="auto"/>
              <w:jc w:val="right"/>
            </w:pPr>
            <w:r>
              <w:rPr>
                <w:sz w:val="18"/>
              </w:rPr>
              <w:t>29.117,62</w:t>
            </w:r>
          </w:p>
        </w:tc>
        <w:tc>
          <w:tcPr>
            <w:tcW w:w="1860" w:type="dxa"/>
            <w:tcMar>
              <w:top w:w="0" w:type="dxa"/>
              <w:bottom w:w="0" w:type="dxa"/>
            </w:tcMar>
            <w:vAlign w:val="center"/>
          </w:tcPr>
          <w:p w14:paraId="663962D2" w14:textId="77777777" w:rsidR="004E3D07" w:rsidRDefault="00000000">
            <w:pPr>
              <w:keepNext/>
              <w:keepLines/>
              <w:spacing w:after="0" w:line="240" w:lineRule="auto"/>
              <w:jc w:val="right"/>
            </w:pPr>
            <w:r>
              <w:rPr>
                <w:sz w:val="18"/>
              </w:rPr>
              <w:t>180.776,51</w:t>
            </w:r>
          </w:p>
        </w:tc>
        <w:tc>
          <w:tcPr>
            <w:tcW w:w="700" w:type="dxa"/>
            <w:tcMar>
              <w:top w:w="0" w:type="dxa"/>
              <w:bottom w:w="0" w:type="dxa"/>
            </w:tcMar>
            <w:vAlign w:val="center"/>
          </w:tcPr>
          <w:p w14:paraId="4291120B" w14:textId="77777777" w:rsidR="004E3D07" w:rsidRDefault="00000000">
            <w:pPr>
              <w:keepNext/>
              <w:keepLines/>
              <w:spacing w:after="0" w:line="240" w:lineRule="auto"/>
              <w:jc w:val="right"/>
            </w:pPr>
            <w:r>
              <w:rPr>
                <w:sz w:val="18"/>
              </w:rPr>
              <w:t>620,8</w:t>
            </w:r>
          </w:p>
        </w:tc>
      </w:tr>
    </w:tbl>
    <w:p w14:paraId="60BE9C75" w14:textId="77777777" w:rsidR="004E3D07" w:rsidRDefault="004E3D07">
      <w:pPr>
        <w:spacing w:after="0"/>
      </w:pPr>
    </w:p>
    <w:p w14:paraId="0B8526D9" w14:textId="77777777" w:rsidR="004E3D07" w:rsidRDefault="00000000">
      <w:r>
        <w:t>Povećanje se odnosi na okončanu situaciju za investiciju na tuđoj imovini - DV Kono iz prosinca 2025.</w:t>
      </w:r>
    </w:p>
    <w:p w14:paraId="0E300D5B" w14:textId="77777777" w:rsidR="004E3D07" w:rsidRDefault="004E3D07"/>
    <w:p w14:paraId="647D0A36" w14:textId="77777777" w:rsidR="004E3D07"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1424C5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FDB5A0"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2D8634"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8252E1"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B26159" w14:textId="77777777" w:rsidR="004E3D0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04D647C" w14:textId="77777777" w:rsidR="004E3D0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1491A9" w14:textId="77777777" w:rsidR="004E3D07" w:rsidRDefault="00000000">
            <w:pPr>
              <w:keepNext/>
              <w:keepLines/>
              <w:spacing w:after="0" w:line="240" w:lineRule="auto"/>
              <w:jc w:val="center"/>
            </w:pPr>
            <w:r>
              <w:rPr>
                <w:b/>
                <w:sz w:val="18"/>
              </w:rPr>
              <w:t>Indeks (%)</w:t>
            </w:r>
          </w:p>
        </w:tc>
      </w:tr>
      <w:tr w:rsidR="004E3D07" w14:paraId="3A9A39AB" w14:textId="77777777">
        <w:tblPrEx>
          <w:tblCellMar>
            <w:top w:w="0" w:type="dxa"/>
            <w:bottom w:w="0" w:type="dxa"/>
          </w:tblCellMar>
        </w:tblPrEx>
        <w:trPr>
          <w:cantSplit/>
          <w:trHeight w:val="560"/>
        </w:trPr>
        <w:tc>
          <w:tcPr>
            <w:tcW w:w="700" w:type="dxa"/>
            <w:tcMar>
              <w:top w:w="0" w:type="dxa"/>
              <w:bottom w:w="0" w:type="dxa"/>
            </w:tcMar>
            <w:vAlign w:val="center"/>
          </w:tcPr>
          <w:p w14:paraId="61AA7453" w14:textId="77777777" w:rsidR="004E3D07" w:rsidRDefault="00000000">
            <w:pPr>
              <w:keepNext/>
              <w:keepLines/>
              <w:spacing w:after="0" w:line="240" w:lineRule="auto"/>
            </w:pPr>
            <w:r>
              <w:rPr>
                <w:sz w:val="18"/>
              </w:rPr>
              <w:t>245</w:t>
            </w:r>
          </w:p>
        </w:tc>
        <w:tc>
          <w:tcPr>
            <w:tcW w:w="3180" w:type="dxa"/>
            <w:tcMar>
              <w:top w:w="0" w:type="dxa"/>
              <w:bottom w:w="0" w:type="dxa"/>
            </w:tcMar>
            <w:vAlign w:val="center"/>
          </w:tcPr>
          <w:p w14:paraId="633D73FC" w14:textId="77777777" w:rsidR="004E3D07" w:rsidRDefault="00000000">
            <w:pPr>
              <w:keepNext/>
              <w:keepLines/>
              <w:spacing w:after="0" w:line="240" w:lineRule="auto"/>
            </w:pPr>
            <w:r>
              <w:rPr>
                <w:sz w:val="18"/>
              </w:rPr>
              <w:t>Obveze za dodatna ulaganja na nefinancijskoj imovini</w:t>
            </w:r>
          </w:p>
        </w:tc>
        <w:tc>
          <w:tcPr>
            <w:tcW w:w="700" w:type="dxa"/>
            <w:tcMar>
              <w:top w:w="0" w:type="dxa"/>
              <w:bottom w:w="0" w:type="dxa"/>
            </w:tcMar>
            <w:vAlign w:val="center"/>
          </w:tcPr>
          <w:p w14:paraId="47977099" w14:textId="77777777" w:rsidR="004E3D07" w:rsidRDefault="00000000">
            <w:pPr>
              <w:keepNext/>
              <w:keepLines/>
              <w:spacing w:after="0" w:line="240" w:lineRule="auto"/>
            </w:pPr>
            <w:r>
              <w:rPr>
                <w:sz w:val="18"/>
              </w:rPr>
              <w:t>245</w:t>
            </w:r>
          </w:p>
        </w:tc>
        <w:tc>
          <w:tcPr>
            <w:tcW w:w="1860" w:type="dxa"/>
            <w:tcMar>
              <w:top w:w="0" w:type="dxa"/>
              <w:bottom w:w="0" w:type="dxa"/>
            </w:tcMar>
            <w:vAlign w:val="center"/>
          </w:tcPr>
          <w:p w14:paraId="17C7868F" w14:textId="77777777" w:rsidR="004E3D07" w:rsidRDefault="00000000">
            <w:pPr>
              <w:keepNext/>
              <w:keepLines/>
              <w:spacing w:after="0" w:line="240" w:lineRule="auto"/>
              <w:jc w:val="right"/>
            </w:pPr>
            <w:r>
              <w:rPr>
                <w:sz w:val="18"/>
              </w:rPr>
              <w:t>400.926,69</w:t>
            </w:r>
          </w:p>
        </w:tc>
        <w:tc>
          <w:tcPr>
            <w:tcW w:w="1860" w:type="dxa"/>
            <w:tcMar>
              <w:top w:w="0" w:type="dxa"/>
              <w:bottom w:w="0" w:type="dxa"/>
            </w:tcMar>
            <w:vAlign w:val="center"/>
          </w:tcPr>
          <w:p w14:paraId="5C81E1C8" w14:textId="77777777" w:rsidR="004E3D07" w:rsidRDefault="00000000">
            <w:pPr>
              <w:keepNext/>
              <w:keepLines/>
              <w:spacing w:after="0" w:line="240" w:lineRule="auto"/>
              <w:jc w:val="right"/>
            </w:pPr>
            <w:r>
              <w:rPr>
                <w:sz w:val="18"/>
              </w:rPr>
              <w:t>2.150.318,37</w:t>
            </w:r>
          </w:p>
        </w:tc>
        <w:tc>
          <w:tcPr>
            <w:tcW w:w="700" w:type="dxa"/>
            <w:tcMar>
              <w:top w:w="0" w:type="dxa"/>
              <w:bottom w:w="0" w:type="dxa"/>
            </w:tcMar>
            <w:vAlign w:val="center"/>
          </w:tcPr>
          <w:p w14:paraId="7DBF9A95" w14:textId="77777777" w:rsidR="004E3D07" w:rsidRDefault="00000000">
            <w:pPr>
              <w:keepNext/>
              <w:keepLines/>
              <w:spacing w:after="0" w:line="240" w:lineRule="auto"/>
              <w:jc w:val="right"/>
            </w:pPr>
            <w:r>
              <w:rPr>
                <w:sz w:val="18"/>
              </w:rPr>
              <w:t>536,3</w:t>
            </w:r>
          </w:p>
        </w:tc>
      </w:tr>
    </w:tbl>
    <w:p w14:paraId="49A3328E" w14:textId="77777777" w:rsidR="004E3D07" w:rsidRDefault="004E3D07">
      <w:pPr>
        <w:spacing w:after="0"/>
      </w:pPr>
    </w:p>
    <w:p w14:paraId="14D75ED6" w14:textId="77777777" w:rsidR="004E3D07" w:rsidRDefault="00000000">
      <w:r>
        <w:t>Povećanja se odnosi na situacije iz 12. mjeseca koje dospijevaju u siječnju 2025. godine, a najvećim dijelom na dogradnju OŠ Mokošica.</w:t>
      </w:r>
    </w:p>
    <w:p w14:paraId="255DE4C7" w14:textId="77777777" w:rsidR="004E3D07" w:rsidRDefault="004E3D07"/>
    <w:p w14:paraId="1E1E6024" w14:textId="77777777" w:rsidR="004E3D07"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0BD5C0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5B0140"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4BA241"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9C85AE"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C15DE5" w14:textId="77777777" w:rsidR="004E3D0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3BF36F" w14:textId="77777777" w:rsidR="004E3D0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2F6A99D" w14:textId="77777777" w:rsidR="004E3D07" w:rsidRDefault="00000000">
            <w:pPr>
              <w:keepNext/>
              <w:keepLines/>
              <w:spacing w:after="0" w:line="240" w:lineRule="auto"/>
              <w:jc w:val="center"/>
            </w:pPr>
            <w:r>
              <w:rPr>
                <w:b/>
                <w:sz w:val="18"/>
              </w:rPr>
              <w:t>Indeks (%)</w:t>
            </w:r>
          </w:p>
        </w:tc>
      </w:tr>
      <w:tr w:rsidR="004E3D07" w14:paraId="3BC2D8C8" w14:textId="77777777">
        <w:tblPrEx>
          <w:tblCellMar>
            <w:top w:w="0" w:type="dxa"/>
            <w:bottom w:w="0" w:type="dxa"/>
          </w:tblCellMar>
        </w:tblPrEx>
        <w:trPr>
          <w:cantSplit/>
          <w:trHeight w:val="560"/>
        </w:trPr>
        <w:tc>
          <w:tcPr>
            <w:tcW w:w="700" w:type="dxa"/>
            <w:tcMar>
              <w:top w:w="0" w:type="dxa"/>
              <w:bottom w:w="0" w:type="dxa"/>
            </w:tcMar>
            <w:vAlign w:val="center"/>
          </w:tcPr>
          <w:p w14:paraId="2234BE23" w14:textId="77777777" w:rsidR="004E3D07" w:rsidRDefault="00000000">
            <w:pPr>
              <w:keepNext/>
              <w:keepLines/>
              <w:spacing w:after="0" w:line="240" w:lineRule="auto"/>
            </w:pPr>
            <w:r>
              <w:rPr>
                <w:sz w:val="18"/>
              </w:rPr>
              <w:t>2643</w:t>
            </w:r>
          </w:p>
        </w:tc>
        <w:tc>
          <w:tcPr>
            <w:tcW w:w="3180" w:type="dxa"/>
            <w:tcMar>
              <w:top w:w="0" w:type="dxa"/>
              <w:bottom w:w="0" w:type="dxa"/>
            </w:tcMar>
            <w:vAlign w:val="center"/>
          </w:tcPr>
          <w:p w14:paraId="5C6F0647" w14:textId="77777777" w:rsidR="004E3D07" w:rsidRDefault="00000000">
            <w:pPr>
              <w:keepNext/>
              <w:keepLines/>
              <w:spacing w:after="0" w:line="240" w:lineRule="auto"/>
            </w:pPr>
            <w:r>
              <w:rPr>
                <w:sz w:val="18"/>
              </w:rPr>
              <w:t>Obveze za kredite od tuzemnih kreditnih institucija izvan javnog sektora</w:t>
            </w:r>
          </w:p>
        </w:tc>
        <w:tc>
          <w:tcPr>
            <w:tcW w:w="700" w:type="dxa"/>
            <w:tcMar>
              <w:top w:w="0" w:type="dxa"/>
              <w:bottom w:w="0" w:type="dxa"/>
            </w:tcMar>
            <w:vAlign w:val="center"/>
          </w:tcPr>
          <w:p w14:paraId="2A50A929" w14:textId="77777777" w:rsidR="004E3D07" w:rsidRDefault="00000000">
            <w:pPr>
              <w:keepNext/>
              <w:keepLines/>
              <w:spacing w:after="0" w:line="240" w:lineRule="auto"/>
            </w:pPr>
            <w:r>
              <w:rPr>
                <w:sz w:val="18"/>
              </w:rPr>
              <w:t>2643</w:t>
            </w:r>
          </w:p>
        </w:tc>
        <w:tc>
          <w:tcPr>
            <w:tcW w:w="1860" w:type="dxa"/>
            <w:tcMar>
              <w:top w:w="0" w:type="dxa"/>
              <w:bottom w:w="0" w:type="dxa"/>
            </w:tcMar>
            <w:vAlign w:val="center"/>
          </w:tcPr>
          <w:p w14:paraId="73765BCA" w14:textId="77777777" w:rsidR="004E3D07" w:rsidRDefault="00000000">
            <w:pPr>
              <w:keepNext/>
              <w:keepLines/>
              <w:spacing w:after="0" w:line="240" w:lineRule="auto"/>
              <w:jc w:val="right"/>
            </w:pPr>
            <w:r>
              <w:rPr>
                <w:sz w:val="18"/>
              </w:rPr>
              <w:t>12.528.241,30</w:t>
            </w:r>
          </w:p>
        </w:tc>
        <w:tc>
          <w:tcPr>
            <w:tcW w:w="1860" w:type="dxa"/>
            <w:tcMar>
              <w:top w:w="0" w:type="dxa"/>
              <w:bottom w:w="0" w:type="dxa"/>
            </w:tcMar>
            <w:vAlign w:val="center"/>
          </w:tcPr>
          <w:p w14:paraId="1EAC42AE" w14:textId="77777777" w:rsidR="004E3D07" w:rsidRDefault="00000000">
            <w:pPr>
              <w:keepNext/>
              <w:keepLines/>
              <w:spacing w:after="0" w:line="240" w:lineRule="auto"/>
              <w:jc w:val="right"/>
            </w:pPr>
            <w:r>
              <w:rPr>
                <w:sz w:val="18"/>
              </w:rPr>
              <w:t>23.095.253,42</w:t>
            </w:r>
          </w:p>
        </w:tc>
        <w:tc>
          <w:tcPr>
            <w:tcW w:w="700" w:type="dxa"/>
            <w:tcMar>
              <w:top w:w="0" w:type="dxa"/>
              <w:bottom w:w="0" w:type="dxa"/>
            </w:tcMar>
            <w:vAlign w:val="center"/>
          </w:tcPr>
          <w:p w14:paraId="5186CF12" w14:textId="77777777" w:rsidR="004E3D07" w:rsidRDefault="00000000">
            <w:pPr>
              <w:keepNext/>
              <w:keepLines/>
              <w:spacing w:after="0" w:line="240" w:lineRule="auto"/>
              <w:jc w:val="right"/>
            </w:pPr>
            <w:r>
              <w:rPr>
                <w:sz w:val="18"/>
              </w:rPr>
              <w:t>184,3</w:t>
            </w:r>
          </w:p>
        </w:tc>
      </w:tr>
    </w:tbl>
    <w:p w14:paraId="3D033212" w14:textId="77777777" w:rsidR="004E3D07" w:rsidRDefault="004E3D07">
      <w:pPr>
        <w:spacing w:after="0"/>
      </w:pPr>
    </w:p>
    <w:p w14:paraId="3EA4A5F8" w14:textId="77777777" w:rsidR="004E3D07" w:rsidRDefault="00000000">
      <w:r>
        <w:t>Povećanje se odnosi na nova zaduženja za investicije kod komercijalnih banaka.</w:t>
      </w:r>
    </w:p>
    <w:p w14:paraId="4D7FF53B" w14:textId="77777777" w:rsidR="004E3D07" w:rsidRDefault="004E3D07"/>
    <w:p w14:paraId="40EFC5FB" w14:textId="77777777" w:rsidR="004E3D07"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0D4AC8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8AF717"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35FD14"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3ACC4B"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BC45F7" w14:textId="77777777" w:rsidR="004E3D0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4D50426" w14:textId="77777777" w:rsidR="004E3D0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0D0378" w14:textId="77777777" w:rsidR="004E3D07" w:rsidRDefault="00000000">
            <w:pPr>
              <w:keepNext/>
              <w:keepLines/>
              <w:spacing w:after="0" w:line="240" w:lineRule="auto"/>
              <w:jc w:val="center"/>
            </w:pPr>
            <w:r>
              <w:rPr>
                <w:b/>
                <w:sz w:val="18"/>
              </w:rPr>
              <w:t>Indeks (%)</w:t>
            </w:r>
          </w:p>
        </w:tc>
      </w:tr>
      <w:tr w:rsidR="004E3D07" w14:paraId="7D0FF4C5" w14:textId="77777777">
        <w:tblPrEx>
          <w:tblCellMar>
            <w:top w:w="0" w:type="dxa"/>
            <w:bottom w:w="0" w:type="dxa"/>
          </w:tblCellMar>
        </w:tblPrEx>
        <w:trPr>
          <w:cantSplit/>
          <w:trHeight w:val="560"/>
        </w:trPr>
        <w:tc>
          <w:tcPr>
            <w:tcW w:w="700" w:type="dxa"/>
            <w:tcMar>
              <w:top w:w="0" w:type="dxa"/>
              <w:bottom w:w="0" w:type="dxa"/>
            </w:tcMar>
            <w:vAlign w:val="center"/>
          </w:tcPr>
          <w:p w14:paraId="08E82EDA" w14:textId="77777777" w:rsidR="004E3D07" w:rsidRDefault="00000000">
            <w:pPr>
              <w:keepNext/>
              <w:keepLines/>
              <w:spacing w:after="0" w:line="240" w:lineRule="auto"/>
            </w:pPr>
            <w:r>
              <w:rPr>
                <w:sz w:val="18"/>
              </w:rPr>
              <w:t>27</w:t>
            </w:r>
          </w:p>
        </w:tc>
        <w:tc>
          <w:tcPr>
            <w:tcW w:w="3180" w:type="dxa"/>
            <w:tcMar>
              <w:top w:w="0" w:type="dxa"/>
              <w:bottom w:w="0" w:type="dxa"/>
            </w:tcMar>
            <w:vAlign w:val="center"/>
          </w:tcPr>
          <w:p w14:paraId="4E5A1C2A" w14:textId="77777777" w:rsidR="004E3D07"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71F74F39" w14:textId="77777777" w:rsidR="004E3D07" w:rsidRDefault="00000000">
            <w:pPr>
              <w:keepNext/>
              <w:keepLines/>
              <w:spacing w:after="0" w:line="240" w:lineRule="auto"/>
            </w:pPr>
            <w:r>
              <w:rPr>
                <w:sz w:val="18"/>
              </w:rPr>
              <w:t>27</w:t>
            </w:r>
          </w:p>
        </w:tc>
        <w:tc>
          <w:tcPr>
            <w:tcW w:w="1860" w:type="dxa"/>
            <w:tcMar>
              <w:top w:w="0" w:type="dxa"/>
              <w:bottom w:w="0" w:type="dxa"/>
            </w:tcMar>
            <w:vAlign w:val="center"/>
          </w:tcPr>
          <w:p w14:paraId="37A720FD" w14:textId="77777777" w:rsidR="004E3D07" w:rsidRDefault="00000000">
            <w:pPr>
              <w:keepNext/>
              <w:keepLines/>
              <w:spacing w:after="0" w:line="240" w:lineRule="auto"/>
              <w:jc w:val="right"/>
            </w:pPr>
            <w:r>
              <w:rPr>
                <w:sz w:val="18"/>
              </w:rPr>
              <w:t>0,00</w:t>
            </w:r>
          </w:p>
        </w:tc>
        <w:tc>
          <w:tcPr>
            <w:tcW w:w="1860" w:type="dxa"/>
            <w:tcMar>
              <w:top w:w="0" w:type="dxa"/>
              <w:bottom w:w="0" w:type="dxa"/>
            </w:tcMar>
            <w:vAlign w:val="center"/>
          </w:tcPr>
          <w:p w14:paraId="21A95750" w14:textId="77777777" w:rsidR="004E3D07" w:rsidRDefault="00000000">
            <w:pPr>
              <w:keepNext/>
              <w:keepLines/>
              <w:spacing w:after="0" w:line="240" w:lineRule="auto"/>
              <w:jc w:val="right"/>
            </w:pPr>
            <w:r>
              <w:rPr>
                <w:sz w:val="18"/>
              </w:rPr>
              <w:t>4.690.652,83</w:t>
            </w:r>
          </w:p>
        </w:tc>
        <w:tc>
          <w:tcPr>
            <w:tcW w:w="700" w:type="dxa"/>
            <w:tcMar>
              <w:top w:w="0" w:type="dxa"/>
              <w:bottom w:w="0" w:type="dxa"/>
            </w:tcMar>
            <w:vAlign w:val="center"/>
          </w:tcPr>
          <w:p w14:paraId="788763E3" w14:textId="77777777" w:rsidR="004E3D07" w:rsidRDefault="00000000">
            <w:pPr>
              <w:keepNext/>
              <w:keepLines/>
              <w:spacing w:after="0" w:line="240" w:lineRule="auto"/>
              <w:jc w:val="right"/>
            </w:pPr>
            <w:r>
              <w:rPr>
                <w:sz w:val="18"/>
              </w:rPr>
              <w:t>-</w:t>
            </w:r>
          </w:p>
        </w:tc>
      </w:tr>
    </w:tbl>
    <w:p w14:paraId="682E2CC4" w14:textId="77777777" w:rsidR="004E3D07" w:rsidRDefault="004E3D07">
      <w:pPr>
        <w:spacing w:after="0"/>
      </w:pPr>
    </w:p>
    <w:p w14:paraId="4E783724" w14:textId="77777777" w:rsidR="004E3D07" w:rsidRDefault="00000000">
      <w:r>
        <w:t>Navedeno povećanje se odnosi na promjene u Pravilniku o proračunskom računovodstvu kojima su otvorena nova konta na skupini 27 na koja je bilo potrebno preknjižiti stanja sa odjeljka 2395.</w:t>
      </w:r>
    </w:p>
    <w:p w14:paraId="74E8350B" w14:textId="77777777" w:rsidR="004E3D07" w:rsidRDefault="004E3D07"/>
    <w:p w14:paraId="0B47E674" w14:textId="77777777" w:rsidR="004E3D07" w:rsidRDefault="00000000">
      <w:pPr>
        <w:keepNext/>
        <w:spacing w:line="240" w:lineRule="auto"/>
        <w:jc w:val="center"/>
      </w:pPr>
      <w:r>
        <w:rPr>
          <w:sz w:val="28"/>
        </w:rPr>
        <w:lastRenderedPageBreak/>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39B99A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60A291"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4977E1"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88DF75"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F17AEC" w14:textId="77777777" w:rsidR="004E3D0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7058D78" w14:textId="77777777" w:rsidR="004E3D0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111759" w14:textId="77777777" w:rsidR="004E3D07" w:rsidRDefault="00000000">
            <w:pPr>
              <w:keepNext/>
              <w:keepLines/>
              <w:spacing w:after="0" w:line="240" w:lineRule="auto"/>
              <w:jc w:val="center"/>
            </w:pPr>
            <w:r>
              <w:rPr>
                <w:b/>
                <w:sz w:val="18"/>
              </w:rPr>
              <w:t>Indeks (%)</w:t>
            </w:r>
          </w:p>
        </w:tc>
      </w:tr>
      <w:tr w:rsidR="004E3D07" w14:paraId="60B8522C" w14:textId="77777777">
        <w:tblPrEx>
          <w:tblCellMar>
            <w:top w:w="0" w:type="dxa"/>
            <w:bottom w:w="0" w:type="dxa"/>
          </w:tblCellMar>
        </w:tblPrEx>
        <w:trPr>
          <w:cantSplit/>
          <w:trHeight w:val="560"/>
        </w:trPr>
        <w:tc>
          <w:tcPr>
            <w:tcW w:w="700" w:type="dxa"/>
            <w:tcMar>
              <w:top w:w="0" w:type="dxa"/>
              <w:bottom w:w="0" w:type="dxa"/>
            </w:tcMar>
            <w:vAlign w:val="center"/>
          </w:tcPr>
          <w:p w14:paraId="206D0E04" w14:textId="77777777" w:rsidR="004E3D07" w:rsidRDefault="00000000">
            <w:pPr>
              <w:keepNext/>
              <w:keepLines/>
              <w:spacing w:after="0" w:line="240" w:lineRule="auto"/>
            </w:pPr>
            <w:r>
              <w:rPr>
                <w:sz w:val="18"/>
              </w:rPr>
              <w:t>922</w:t>
            </w:r>
          </w:p>
        </w:tc>
        <w:tc>
          <w:tcPr>
            <w:tcW w:w="3180" w:type="dxa"/>
            <w:tcMar>
              <w:top w:w="0" w:type="dxa"/>
              <w:bottom w:w="0" w:type="dxa"/>
            </w:tcMar>
            <w:vAlign w:val="center"/>
          </w:tcPr>
          <w:p w14:paraId="12BF83E7" w14:textId="77777777" w:rsidR="004E3D07"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5833DD3A" w14:textId="77777777" w:rsidR="004E3D07" w:rsidRDefault="00000000">
            <w:pPr>
              <w:keepNext/>
              <w:keepLines/>
              <w:spacing w:after="0" w:line="240" w:lineRule="auto"/>
            </w:pPr>
            <w:r>
              <w:rPr>
                <w:sz w:val="18"/>
              </w:rPr>
              <w:t>922</w:t>
            </w:r>
          </w:p>
        </w:tc>
        <w:tc>
          <w:tcPr>
            <w:tcW w:w="1860" w:type="dxa"/>
            <w:tcMar>
              <w:top w:w="0" w:type="dxa"/>
              <w:bottom w:w="0" w:type="dxa"/>
            </w:tcMar>
            <w:vAlign w:val="center"/>
          </w:tcPr>
          <w:p w14:paraId="58BAEFA2" w14:textId="77777777" w:rsidR="004E3D07" w:rsidRDefault="00000000">
            <w:pPr>
              <w:keepNext/>
              <w:keepLines/>
              <w:spacing w:after="0" w:line="240" w:lineRule="auto"/>
              <w:jc w:val="right"/>
            </w:pPr>
            <w:r>
              <w:rPr>
                <w:sz w:val="18"/>
              </w:rPr>
              <w:t>872.965,41</w:t>
            </w:r>
          </w:p>
        </w:tc>
        <w:tc>
          <w:tcPr>
            <w:tcW w:w="1860" w:type="dxa"/>
            <w:tcMar>
              <w:top w:w="0" w:type="dxa"/>
              <w:bottom w:w="0" w:type="dxa"/>
            </w:tcMar>
            <w:vAlign w:val="center"/>
          </w:tcPr>
          <w:p w14:paraId="1687F378" w14:textId="77777777" w:rsidR="004E3D07" w:rsidRDefault="00000000">
            <w:pPr>
              <w:keepNext/>
              <w:keepLines/>
              <w:spacing w:after="0" w:line="240" w:lineRule="auto"/>
              <w:jc w:val="right"/>
            </w:pPr>
            <w:r>
              <w:rPr>
                <w:sz w:val="18"/>
              </w:rPr>
              <w:t>2.733.133,33</w:t>
            </w:r>
          </w:p>
        </w:tc>
        <w:tc>
          <w:tcPr>
            <w:tcW w:w="700" w:type="dxa"/>
            <w:tcMar>
              <w:top w:w="0" w:type="dxa"/>
              <w:bottom w:w="0" w:type="dxa"/>
            </w:tcMar>
            <w:vAlign w:val="center"/>
          </w:tcPr>
          <w:p w14:paraId="7893FF5C" w14:textId="77777777" w:rsidR="004E3D07" w:rsidRDefault="00000000">
            <w:pPr>
              <w:keepNext/>
              <w:keepLines/>
              <w:spacing w:after="0" w:line="240" w:lineRule="auto"/>
              <w:jc w:val="right"/>
            </w:pPr>
            <w:r>
              <w:rPr>
                <w:sz w:val="18"/>
              </w:rPr>
              <w:t>313,1</w:t>
            </w:r>
          </w:p>
        </w:tc>
      </w:tr>
    </w:tbl>
    <w:p w14:paraId="1A35559A" w14:textId="77777777" w:rsidR="004E3D07" w:rsidRDefault="004E3D07">
      <w:pPr>
        <w:spacing w:after="0"/>
      </w:pPr>
    </w:p>
    <w:p w14:paraId="0B21B2D7" w14:textId="77777777" w:rsidR="004E3D07" w:rsidRDefault="00000000">
      <w:r>
        <w:t>Rezultat poslovanja čini višak prihoda i primitaka u 2025. godini u iznosu od 1.860.167,92 eura zajedno sa prenesenim viškom iz prethodne godine u iznosu od 872.965,41 čini  čini navedeni rezultat poslovanja u iznosu od 2.733.133,33 koji je raspoloživ u sljedećem razdoblju.</w:t>
      </w:r>
    </w:p>
    <w:p w14:paraId="26D696EF" w14:textId="77777777" w:rsidR="004E3D07" w:rsidRDefault="00000000">
      <w:r>
        <w:t>Prilikom kreiranja rezultata provedena su sva zakonom propisana knjiženja korekcija rezultata. Provedene su korekcije po istovrsnim vrstam viškova i manjkova i po istovrsnim izvorima financiranja. Također su provedene zakonom propisane korekcije za financiranje rashoda za nabavu nefinancijske imovine iz prihoda poslovanja, kao i za pokriće izdataka za otplatu kredita iz viška nefinancijske imovine prema pravilniku o proračunskom računovodstvu. </w:t>
      </w:r>
    </w:p>
    <w:p w14:paraId="1169047A" w14:textId="77777777" w:rsidR="004E3D07" w:rsidRDefault="00000000">
      <w:r>
        <w:t>Korekcija 1: Tijekom 2025. godine na računima kapitalnih prijenosa sredstava evidentirano je ukupno 4.536.613,35 eura. Provedena je korekcija rezultata na način da se za iznos od 4.536.613,35 eura zadužuje račun višak prihoda poslovanja, a odobrava račun manjka prihoda od nefinancijske imovine.</w:t>
      </w:r>
    </w:p>
    <w:p w14:paraId="04DD71E6" w14:textId="77777777" w:rsidR="004E3D07" w:rsidRDefault="00000000">
      <w:r>
        <w:t>Korekcija 2: U 2025. godini ostvareno je 545.799,10 eura  prihoda od nefinancijske imovine koja su iskorištena za pokriće manjka od financijske imovine (otplate rata kredita).</w:t>
      </w:r>
    </w:p>
    <w:p w14:paraId="3E673329" w14:textId="77777777" w:rsidR="004E3D07" w:rsidRDefault="004E3D07"/>
    <w:p w14:paraId="182284FD" w14:textId="77777777" w:rsidR="004E3D07"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0E0E3F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549042"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2F3693"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4D9652"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8C975D" w14:textId="77777777" w:rsidR="004E3D0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B97A0E1" w14:textId="77777777" w:rsidR="004E3D0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303A644" w14:textId="77777777" w:rsidR="004E3D07" w:rsidRDefault="00000000">
            <w:pPr>
              <w:keepNext/>
              <w:keepLines/>
              <w:spacing w:after="0" w:line="240" w:lineRule="auto"/>
              <w:jc w:val="center"/>
            </w:pPr>
            <w:r>
              <w:rPr>
                <w:b/>
                <w:sz w:val="18"/>
              </w:rPr>
              <w:t>Indeks (%)</w:t>
            </w:r>
          </w:p>
        </w:tc>
      </w:tr>
      <w:tr w:rsidR="004E3D07" w14:paraId="4ADAC708" w14:textId="77777777">
        <w:tblPrEx>
          <w:tblCellMar>
            <w:top w:w="0" w:type="dxa"/>
            <w:bottom w:w="0" w:type="dxa"/>
          </w:tblCellMar>
        </w:tblPrEx>
        <w:trPr>
          <w:cantSplit/>
          <w:trHeight w:val="560"/>
        </w:trPr>
        <w:tc>
          <w:tcPr>
            <w:tcW w:w="700" w:type="dxa"/>
            <w:tcMar>
              <w:top w:w="0" w:type="dxa"/>
              <w:bottom w:w="0" w:type="dxa"/>
            </w:tcMar>
            <w:vAlign w:val="center"/>
          </w:tcPr>
          <w:p w14:paraId="53B8C896" w14:textId="77777777" w:rsidR="004E3D07" w:rsidRDefault="00000000">
            <w:pPr>
              <w:keepNext/>
              <w:keepLines/>
              <w:spacing w:after="0" w:line="240" w:lineRule="auto"/>
            </w:pPr>
            <w:r>
              <w:rPr>
                <w:sz w:val="18"/>
              </w:rPr>
              <w:t>96</w:t>
            </w:r>
          </w:p>
        </w:tc>
        <w:tc>
          <w:tcPr>
            <w:tcW w:w="3180" w:type="dxa"/>
            <w:tcMar>
              <w:top w:w="0" w:type="dxa"/>
              <w:bottom w:w="0" w:type="dxa"/>
            </w:tcMar>
            <w:vAlign w:val="center"/>
          </w:tcPr>
          <w:p w14:paraId="72F404DF" w14:textId="77777777" w:rsidR="004E3D07"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166BCBCF" w14:textId="77777777" w:rsidR="004E3D07" w:rsidRDefault="00000000">
            <w:pPr>
              <w:keepNext/>
              <w:keepLines/>
              <w:spacing w:after="0" w:line="240" w:lineRule="auto"/>
            </w:pPr>
            <w:r>
              <w:rPr>
                <w:sz w:val="18"/>
              </w:rPr>
              <w:t>96</w:t>
            </w:r>
          </w:p>
        </w:tc>
        <w:tc>
          <w:tcPr>
            <w:tcW w:w="1860" w:type="dxa"/>
            <w:tcMar>
              <w:top w:w="0" w:type="dxa"/>
              <w:bottom w:w="0" w:type="dxa"/>
            </w:tcMar>
            <w:vAlign w:val="center"/>
          </w:tcPr>
          <w:p w14:paraId="40769426" w14:textId="77777777" w:rsidR="004E3D07" w:rsidRDefault="00000000">
            <w:pPr>
              <w:keepNext/>
              <w:keepLines/>
              <w:spacing w:after="0" w:line="240" w:lineRule="auto"/>
              <w:jc w:val="right"/>
            </w:pPr>
            <w:r>
              <w:rPr>
                <w:sz w:val="18"/>
              </w:rPr>
              <w:t>16.383.400,68</w:t>
            </w:r>
          </w:p>
        </w:tc>
        <w:tc>
          <w:tcPr>
            <w:tcW w:w="1860" w:type="dxa"/>
            <w:tcMar>
              <w:top w:w="0" w:type="dxa"/>
              <w:bottom w:w="0" w:type="dxa"/>
            </w:tcMar>
            <w:vAlign w:val="center"/>
          </w:tcPr>
          <w:p w14:paraId="201E4861" w14:textId="77777777" w:rsidR="004E3D07" w:rsidRDefault="00000000">
            <w:pPr>
              <w:keepNext/>
              <w:keepLines/>
              <w:spacing w:after="0" w:line="240" w:lineRule="auto"/>
              <w:jc w:val="right"/>
            </w:pPr>
            <w:r>
              <w:rPr>
                <w:sz w:val="18"/>
              </w:rPr>
              <w:t>27.968.548,80</w:t>
            </w:r>
          </w:p>
        </w:tc>
        <w:tc>
          <w:tcPr>
            <w:tcW w:w="700" w:type="dxa"/>
            <w:tcMar>
              <w:top w:w="0" w:type="dxa"/>
              <w:bottom w:w="0" w:type="dxa"/>
            </w:tcMar>
            <w:vAlign w:val="center"/>
          </w:tcPr>
          <w:p w14:paraId="44CB6B28" w14:textId="77777777" w:rsidR="004E3D07" w:rsidRDefault="00000000">
            <w:pPr>
              <w:keepNext/>
              <w:keepLines/>
              <w:spacing w:after="0" w:line="240" w:lineRule="auto"/>
              <w:jc w:val="right"/>
            </w:pPr>
            <w:r>
              <w:rPr>
                <w:sz w:val="18"/>
              </w:rPr>
              <w:t>170,7</w:t>
            </w:r>
          </w:p>
        </w:tc>
      </w:tr>
    </w:tbl>
    <w:p w14:paraId="46124E28" w14:textId="77777777" w:rsidR="004E3D07" w:rsidRDefault="004E3D07">
      <w:pPr>
        <w:spacing w:after="0"/>
      </w:pPr>
    </w:p>
    <w:p w14:paraId="474D1C9D" w14:textId="77777777" w:rsidR="004E3D07" w:rsidRDefault="00000000">
      <w:r>
        <w:t>Povećanje se odnosi na obvezu evidentiranja novih potraživanja koja se nisu vodila u prošloj godini, a temeljem Pravilnika o  proračunskom računovodstvu.</w:t>
      </w:r>
    </w:p>
    <w:p w14:paraId="744F82D5" w14:textId="77777777" w:rsidR="004E3D07" w:rsidRDefault="004E3D07"/>
    <w:p w14:paraId="295B1061" w14:textId="77777777" w:rsidR="004E3D07"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0C2F148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901B67"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7800CE"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C3B621"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2EDAEB" w14:textId="77777777" w:rsidR="004E3D0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D91356C" w14:textId="77777777" w:rsidR="004E3D0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BB5815" w14:textId="77777777" w:rsidR="004E3D07" w:rsidRDefault="00000000">
            <w:pPr>
              <w:keepNext/>
              <w:keepLines/>
              <w:spacing w:after="0" w:line="240" w:lineRule="auto"/>
              <w:jc w:val="center"/>
            </w:pPr>
            <w:r>
              <w:rPr>
                <w:b/>
                <w:sz w:val="18"/>
              </w:rPr>
              <w:t>Indeks (%)</w:t>
            </w:r>
          </w:p>
        </w:tc>
      </w:tr>
      <w:tr w:rsidR="004E3D07" w14:paraId="0B023871" w14:textId="77777777">
        <w:tblPrEx>
          <w:tblCellMar>
            <w:top w:w="0" w:type="dxa"/>
            <w:bottom w:w="0" w:type="dxa"/>
          </w:tblCellMar>
        </w:tblPrEx>
        <w:trPr>
          <w:cantSplit/>
          <w:trHeight w:val="560"/>
        </w:trPr>
        <w:tc>
          <w:tcPr>
            <w:tcW w:w="700" w:type="dxa"/>
            <w:tcMar>
              <w:top w:w="0" w:type="dxa"/>
              <w:bottom w:w="0" w:type="dxa"/>
            </w:tcMar>
            <w:vAlign w:val="center"/>
          </w:tcPr>
          <w:p w14:paraId="0533D62A" w14:textId="77777777" w:rsidR="004E3D07" w:rsidRDefault="00000000">
            <w:pPr>
              <w:keepNext/>
              <w:keepLines/>
              <w:spacing w:after="0" w:line="240" w:lineRule="auto"/>
            </w:pPr>
            <w:r>
              <w:rPr>
                <w:sz w:val="18"/>
              </w:rPr>
              <w:t>991</w:t>
            </w:r>
          </w:p>
        </w:tc>
        <w:tc>
          <w:tcPr>
            <w:tcW w:w="3180" w:type="dxa"/>
            <w:tcMar>
              <w:top w:w="0" w:type="dxa"/>
              <w:bottom w:w="0" w:type="dxa"/>
            </w:tcMar>
            <w:vAlign w:val="center"/>
          </w:tcPr>
          <w:p w14:paraId="30ABCF8B" w14:textId="77777777" w:rsidR="004E3D07" w:rsidRDefault="00000000">
            <w:pPr>
              <w:keepNext/>
              <w:keepLines/>
              <w:spacing w:after="0" w:line="240" w:lineRule="auto"/>
            </w:pPr>
            <w:r>
              <w:rPr>
                <w:sz w:val="18"/>
              </w:rPr>
              <w:t>Izvanbilančni zapisi - aktiva (šifra 996)</w:t>
            </w:r>
          </w:p>
        </w:tc>
        <w:tc>
          <w:tcPr>
            <w:tcW w:w="700" w:type="dxa"/>
            <w:tcMar>
              <w:top w:w="0" w:type="dxa"/>
              <w:bottom w:w="0" w:type="dxa"/>
            </w:tcMar>
            <w:vAlign w:val="center"/>
          </w:tcPr>
          <w:p w14:paraId="4A45C982" w14:textId="77777777" w:rsidR="004E3D07" w:rsidRDefault="00000000">
            <w:pPr>
              <w:keepNext/>
              <w:keepLines/>
              <w:spacing w:after="0" w:line="240" w:lineRule="auto"/>
            </w:pPr>
            <w:r>
              <w:rPr>
                <w:sz w:val="18"/>
              </w:rPr>
              <w:t>991</w:t>
            </w:r>
          </w:p>
        </w:tc>
        <w:tc>
          <w:tcPr>
            <w:tcW w:w="1860" w:type="dxa"/>
            <w:tcMar>
              <w:top w:w="0" w:type="dxa"/>
              <w:bottom w:w="0" w:type="dxa"/>
            </w:tcMar>
            <w:vAlign w:val="center"/>
          </w:tcPr>
          <w:p w14:paraId="72505B09" w14:textId="77777777" w:rsidR="004E3D07" w:rsidRDefault="00000000">
            <w:pPr>
              <w:keepNext/>
              <w:keepLines/>
              <w:spacing w:after="0" w:line="240" w:lineRule="auto"/>
              <w:jc w:val="right"/>
            </w:pPr>
            <w:r>
              <w:rPr>
                <w:sz w:val="18"/>
              </w:rPr>
              <w:t>118.909.348,03</w:t>
            </w:r>
          </w:p>
        </w:tc>
        <w:tc>
          <w:tcPr>
            <w:tcW w:w="1860" w:type="dxa"/>
            <w:tcMar>
              <w:top w:w="0" w:type="dxa"/>
              <w:bottom w:w="0" w:type="dxa"/>
            </w:tcMar>
            <w:vAlign w:val="center"/>
          </w:tcPr>
          <w:p w14:paraId="0FC16E2B" w14:textId="77777777" w:rsidR="004E3D07" w:rsidRDefault="00000000">
            <w:pPr>
              <w:keepNext/>
              <w:keepLines/>
              <w:spacing w:after="0" w:line="240" w:lineRule="auto"/>
              <w:jc w:val="right"/>
            </w:pPr>
            <w:r>
              <w:rPr>
                <w:sz w:val="18"/>
              </w:rPr>
              <w:t>200.175.357,92</w:t>
            </w:r>
          </w:p>
        </w:tc>
        <w:tc>
          <w:tcPr>
            <w:tcW w:w="700" w:type="dxa"/>
            <w:tcMar>
              <w:top w:w="0" w:type="dxa"/>
              <w:bottom w:w="0" w:type="dxa"/>
            </w:tcMar>
            <w:vAlign w:val="center"/>
          </w:tcPr>
          <w:p w14:paraId="0AAC31E1" w14:textId="77777777" w:rsidR="004E3D07" w:rsidRDefault="00000000">
            <w:pPr>
              <w:keepNext/>
              <w:keepLines/>
              <w:spacing w:after="0" w:line="240" w:lineRule="auto"/>
              <w:jc w:val="right"/>
            </w:pPr>
            <w:r>
              <w:rPr>
                <w:sz w:val="18"/>
              </w:rPr>
              <w:t>168,3</w:t>
            </w:r>
          </w:p>
        </w:tc>
      </w:tr>
    </w:tbl>
    <w:p w14:paraId="6F3C0743" w14:textId="77777777" w:rsidR="004E3D07" w:rsidRDefault="004E3D07">
      <w:pPr>
        <w:spacing w:after="0"/>
      </w:pPr>
    </w:p>
    <w:p w14:paraId="6CEF88BA" w14:textId="77777777" w:rsidR="004E3D07" w:rsidRDefault="00000000">
      <w:r>
        <w:lastRenderedPageBreak/>
        <w:t>Izvanbilančni zapisi bilježe povećanje uslijed evidentiranja Ugovora o EU sredstvima na izvanbilančnim pozicijama sukladno novom Pravilniku o proračunskom računovodstvu.</w:t>
      </w:r>
    </w:p>
    <w:p w14:paraId="3C5D3D49" w14:textId="77777777" w:rsidR="004E3D07" w:rsidRDefault="00000000">
      <w:r>
        <w:t>Također, povećanje se odnosi na evidenciju Ugovora o radovima i uslugama tijekom godine.</w:t>
      </w:r>
    </w:p>
    <w:p w14:paraId="6004DAC8" w14:textId="77777777" w:rsidR="004E3D07" w:rsidRDefault="004E3D07"/>
    <w:p w14:paraId="354A0C83" w14:textId="77777777" w:rsidR="004E3D07"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067303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CEDFF8"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7319E4"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B50FC7"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2B17DD" w14:textId="77777777" w:rsidR="004E3D07"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3F5992" w14:textId="77777777" w:rsidR="004E3D07"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F5BF92C" w14:textId="77777777" w:rsidR="004E3D07" w:rsidRDefault="00000000">
            <w:pPr>
              <w:keepNext/>
              <w:keepLines/>
              <w:spacing w:after="0" w:line="240" w:lineRule="auto"/>
              <w:jc w:val="center"/>
            </w:pPr>
            <w:r>
              <w:rPr>
                <w:b/>
                <w:sz w:val="18"/>
              </w:rPr>
              <w:t>Indeks (%)</w:t>
            </w:r>
          </w:p>
        </w:tc>
      </w:tr>
      <w:tr w:rsidR="004E3D07" w14:paraId="20FCAC8C" w14:textId="77777777">
        <w:tblPrEx>
          <w:tblCellMar>
            <w:top w:w="0" w:type="dxa"/>
            <w:bottom w:w="0" w:type="dxa"/>
          </w:tblCellMar>
        </w:tblPrEx>
        <w:trPr>
          <w:cantSplit/>
          <w:trHeight w:val="560"/>
        </w:trPr>
        <w:tc>
          <w:tcPr>
            <w:tcW w:w="700" w:type="dxa"/>
            <w:tcMar>
              <w:top w:w="0" w:type="dxa"/>
              <w:bottom w:w="0" w:type="dxa"/>
            </w:tcMar>
            <w:vAlign w:val="center"/>
          </w:tcPr>
          <w:p w14:paraId="055DCCBE" w14:textId="77777777" w:rsidR="004E3D07" w:rsidRDefault="00000000">
            <w:pPr>
              <w:keepNext/>
              <w:keepLines/>
              <w:spacing w:after="0" w:line="240" w:lineRule="auto"/>
            </w:pPr>
            <w:r>
              <w:rPr>
                <w:sz w:val="18"/>
              </w:rPr>
              <w:t>99651</w:t>
            </w:r>
          </w:p>
        </w:tc>
        <w:tc>
          <w:tcPr>
            <w:tcW w:w="3180" w:type="dxa"/>
            <w:tcMar>
              <w:top w:w="0" w:type="dxa"/>
              <w:bottom w:w="0" w:type="dxa"/>
            </w:tcMar>
            <w:vAlign w:val="center"/>
          </w:tcPr>
          <w:p w14:paraId="7A84456D" w14:textId="77777777" w:rsidR="004E3D07" w:rsidRDefault="00000000">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3F684D79" w14:textId="77777777" w:rsidR="004E3D07" w:rsidRDefault="00000000">
            <w:pPr>
              <w:keepNext/>
              <w:keepLines/>
              <w:spacing w:after="0" w:line="240" w:lineRule="auto"/>
            </w:pPr>
            <w:r>
              <w:rPr>
                <w:sz w:val="18"/>
              </w:rPr>
              <w:t>99651</w:t>
            </w:r>
          </w:p>
        </w:tc>
        <w:tc>
          <w:tcPr>
            <w:tcW w:w="1860" w:type="dxa"/>
            <w:tcMar>
              <w:top w:w="0" w:type="dxa"/>
              <w:bottom w:w="0" w:type="dxa"/>
            </w:tcMar>
            <w:vAlign w:val="center"/>
          </w:tcPr>
          <w:p w14:paraId="1F7103EF" w14:textId="77777777" w:rsidR="004E3D07" w:rsidRDefault="00000000">
            <w:pPr>
              <w:keepNext/>
              <w:keepLines/>
              <w:spacing w:after="0" w:line="240" w:lineRule="auto"/>
              <w:jc w:val="right"/>
            </w:pPr>
            <w:r>
              <w:rPr>
                <w:sz w:val="18"/>
              </w:rPr>
              <w:t>13.880.981,08</w:t>
            </w:r>
          </w:p>
        </w:tc>
        <w:tc>
          <w:tcPr>
            <w:tcW w:w="1860" w:type="dxa"/>
            <w:tcMar>
              <w:top w:w="0" w:type="dxa"/>
              <w:bottom w:w="0" w:type="dxa"/>
            </w:tcMar>
            <w:vAlign w:val="center"/>
          </w:tcPr>
          <w:p w14:paraId="4DB0ADA8" w14:textId="77777777" w:rsidR="004E3D07" w:rsidRDefault="00000000">
            <w:pPr>
              <w:keepNext/>
              <w:keepLines/>
              <w:spacing w:after="0" w:line="240" w:lineRule="auto"/>
              <w:jc w:val="right"/>
            </w:pPr>
            <w:r>
              <w:rPr>
                <w:sz w:val="18"/>
              </w:rPr>
              <w:t>15.098.108,19</w:t>
            </w:r>
          </w:p>
        </w:tc>
        <w:tc>
          <w:tcPr>
            <w:tcW w:w="700" w:type="dxa"/>
            <w:tcMar>
              <w:top w:w="0" w:type="dxa"/>
              <w:bottom w:w="0" w:type="dxa"/>
            </w:tcMar>
            <w:vAlign w:val="center"/>
          </w:tcPr>
          <w:p w14:paraId="0E02EAF7" w14:textId="77777777" w:rsidR="004E3D07" w:rsidRDefault="00000000">
            <w:pPr>
              <w:keepNext/>
              <w:keepLines/>
              <w:spacing w:after="0" w:line="240" w:lineRule="auto"/>
              <w:jc w:val="right"/>
            </w:pPr>
            <w:r>
              <w:rPr>
                <w:sz w:val="18"/>
              </w:rPr>
              <w:t>108,8</w:t>
            </w:r>
          </w:p>
        </w:tc>
      </w:tr>
    </w:tbl>
    <w:p w14:paraId="18742DC9" w14:textId="77777777" w:rsidR="004E3D07" w:rsidRDefault="004E3D07">
      <w:pPr>
        <w:spacing w:after="0"/>
      </w:pPr>
    </w:p>
    <w:p w14:paraId="3C0D30F7" w14:textId="77777777" w:rsidR="004E3D07" w:rsidRDefault="00000000">
      <w:r>
        <w:t>Sukladno podacima pravne službe Grada izrađene su tablice po sporovima koje se čuvaju u uredima i ukupan iznos bilježi povećanje od 8.8%.</w:t>
      </w:r>
    </w:p>
    <w:p w14:paraId="611C4F5E" w14:textId="77777777" w:rsidR="004E3D07" w:rsidRDefault="004E3D07"/>
    <w:p w14:paraId="161DA89C" w14:textId="77777777" w:rsidR="004E3D07" w:rsidRDefault="00000000">
      <w:pPr>
        <w:keepNext/>
        <w:spacing w:line="240" w:lineRule="auto"/>
        <w:jc w:val="center"/>
      </w:pPr>
      <w:r>
        <w:rPr>
          <w:b/>
          <w:sz w:val="28"/>
        </w:rPr>
        <w:t>Izvještaj o rashodima prema funkcijskoj klasifikaciji</w:t>
      </w:r>
    </w:p>
    <w:p w14:paraId="0ADA2BE3" w14:textId="77777777" w:rsidR="004E3D07"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4F00E7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D25451"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F991C0"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594300"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6C1F14"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F1386E"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0E9898" w14:textId="77777777" w:rsidR="004E3D07" w:rsidRDefault="00000000">
            <w:pPr>
              <w:keepNext/>
              <w:keepLines/>
              <w:spacing w:after="0" w:line="240" w:lineRule="auto"/>
              <w:jc w:val="center"/>
            </w:pPr>
            <w:r>
              <w:rPr>
                <w:b/>
                <w:sz w:val="18"/>
              </w:rPr>
              <w:t>Indeks (%)</w:t>
            </w:r>
          </w:p>
        </w:tc>
      </w:tr>
      <w:tr w:rsidR="004E3D07" w14:paraId="051ED8F0" w14:textId="77777777">
        <w:tblPrEx>
          <w:tblCellMar>
            <w:top w:w="0" w:type="dxa"/>
            <w:bottom w:w="0" w:type="dxa"/>
          </w:tblCellMar>
        </w:tblPrEx>
        <w:trPr>
          <w:cantSplit/>
          <w:trHeight w:val="560"/>
        </w:trPr>
        <w:tc>
          <w:tcPr>
            <w:tcW w:w="700" w:type="dxa"/>
            <w:tcMar>
              <w:top w:w="0" w:type="dxa"/>
              <w:bottom w:w="0" w:type="dxa"/>
            </w:tcMar>
            <w:vAlign w:val="center"/>
          </w:tcPr>
          <w:p w14:paraId="70C74CC5" w14:textId="77777777" w:rsidR="004E3D07" w:rsidRDefault="00000000">
            <w:pPr>
              <w:keepNext/>
              <w:keepLines/>
              <w:spacing w:after="0" w:line="240" w:lineRule="auto"/>
            </w:pPr>
            <w:r>
              <w:rPr>
                <w:sz w:val="18"/>
              </w:rPr>
              <w:t>0131</w:t>
            </w:r>
          </w:p>
        </w:tc>
        <w:tc>
          <w:tcPr>
            <w:tcW w:w="3180" w:type="dxa"/>
            <w:tcMar>
              <w:top w:w="0" w:type="dxa"/>
              <w:bottom w:w="0" w:type="dxa"/>
            </w:tcMar>
            <w:vAlign w:val="center"/>
          </w:tcPr>
          <w:p w14:paraId="28D91F39" w14:textId="77777777" w:rsidR="004E3D07" w:rsidRDefault="00000000">
            <w:pPr>
              <w:keepNext/>
              <w:keepLines/>
              <w:spacing w:after="0" w:line="240" w:lineRule="auto"/>
            </w:pPr>
            <w:r>
              <w:rPr>
                <w:sz w:val="18"/>
              </w:rPr>
              <w:t>Opće usluge vezane za službenike</w:t>
            </w:r>
          </w:p>
        </w:tc>
        <w:tc>
          <w:tcPr>
            <w:tcW w:w="700" w:type="dxa"/>
            <w:tcMar>
              <w:top w:w="0" w:type="dxa"/>
              <w:bottom w:w="0" w:type="dxa"/>
            </w:tcMar>
            <w:vAlign w:val="center"/>
          </w:tcPr>
          <w:p w14:paraId="2C8F98B6" w14:textId="77777777" w:rsidR="004E3D07" w:rsidRDefault="00000000">
            <w:pPr>
              <w:keepNext/>
              <w:keepLines/>
              <w:spacing w:after="0" w:line="240" w:lineRule="auto"/>
            </w:pPr>
            <w:r>
              <w:rPr>
                <w:sz w:val="18"/>
              </w:rPr>
              <w:t>0131</w:t>
            </w:r>
          </w:p>
        </w:tc>
        <w:tc>
          <w:tcPr>
            <w:tcW w:w="1860" w:type="dxa"/>
            <w:tcMar>
              <w:top w:w="0" w:type="dxa"/>
              <w:bottom w:w="0" w:type="dxa"/>
            </w:tcMar>
            <w:vAlign w:val="center"/>
          </w:tcPr>
          <w:p w14:paraId="1BE25124" w14:textId="77777777" w:rsidR="004E3D07" w:rsidRDefault="00000000">
            <w:pPr>
              <w:keepNext/>
              <w:keepLines/>
              <w:spacing w:after="0" w:line="240" w:lineRule="auto"/>
              <w:jc w:val="right"/>
            </w:pPr>
            <w:r>
              <w:rPr>
                <w:sz w:val="18"/>
              </w:rPr>
              <w:t>10.852.672,37</w:t>
            </w:r>
          </w:p>
        </w:tc>
        <w:tc>
          <w:tcPr>
            <w:tcW w:w="1860" w:type="dxa"/>
            <w:tcMar>
              <w:top w:w="0" w:type="dxa"/>
              <w:bottom w:w="0" w:type="dxa"/>
            </w:tcMar>
            <w:vAlign w:val="center"/>
          </w:tcPr>
          <w:p w14:paraId="544F8F72" w14:textId="77777777" w:rsidR="004E3D07" w:rsidRDefault="00000000">
            <w:pPr>
              <w:keepNext/>
              <w:keepLines/>
              <w:spacing w:after="0" w:line="240" w:lineRule="auto"/>
              <w:jc w:val="right"/>
            </w:pPr>
            <w:r>
              <w:rPr>
                <w:sz w:val="18"/>
              </w:rPr>
              <w:t>13.092.490,23</w:t>
            </w:r>
          </w:p>
        </w:tc>
        <w:tc>
          <w:tcPr>
            <w:tcW w:w="700" w:type="dxa"/>
            <w:tcMar>
              <w:top w:w="0" w:type="dxa"/>
              <w:bottom w:w="0" w:type="dxa"/>
            </w:tcMar>
            <w:vAlign w:val="center"/>
          </w:tcPr>
          <w:p w14:paraId="0B3ED931" w14:textId="77777777" w:rsidR="004E3D07" w:rsidRDefault="00000000">
            <w:pPr>
              <w:keepNext/>
              <w:keepLines/>
              <w:spacing w:after="0" w:line="240" w:lineRule="auto"/>
              <w:jc w:val="right"/>
            </w:pPr>
            <w:r>
              <w:rPr>
                <w:sz w:val="18"/>
              </w:rPr>
              <w:t>120,6</w:t>
            </w:r>
          </w:p>
        </w:tc>
      </w:tr>
    </w:tbl>
    <w:p w14:paraId="0B752224" w14:textId="77777777" w:rsidR="004E3D07" w:rsidRDefault="004E3D07">
      <w:pPr>
        <w:spacing w:after="0"/>
      </w:pPr>
    </w:p>
    <w:p w14:paraId="27AB8656" w14:textId="77777777" w:rsidR="004E3D07" w:rsidRDefault="00000000">
      <w:r>
        <w:t>Povećanje se odnosi na povećanje osnovice zaposlenima.</w:t>
      </w:r>
    </w:p>
    <w:p w14:paraId="7A4D611D" w14:textId="77777777" w:rsidR="004E3D07" w:rsidRDefault="004E3D07"/>
    <w:p w14:paraId="05938781" w14:textId="77777777" w:rsidR="004E3D07"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44F0BD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C21DFC"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04EFEA"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74B3A9"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1D1117"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25901F"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16E8DF" w14:textId="77777777" w:rsidR="004E3D07" w:rsidRDefault="00000000">
            <w:pPr>
              <w:keepNext/>
              <w:keepLines/>
              <w:spacing w:after="0" w:line="240" w:lineRule="auto"/>
              <w:jc w:val="center"/>
            </w:pPr>
            <w:r>
              <w:rPr>
                <w:b/>
                <w:sz w:val="18"/>
              </w:rPr>
              <w:t>Indeks (%)</w:t>
            </w:r>
          </w:p>
        </w:tc>
      </w:tr>
      <w:tr w:rsidR="004E3D07" w14:paraId="3B242B4F" w14:textId="77777777">
        <w:tblPrEx>
          <w:tblCellMar>
            <w:top w:w="0" w:type="dxa"/>
            <w:bottom w:w="0" w:type="dxa"/>
          </w:tblCellMar>
        </w:tblPrEx>
        <w:trPr>
          <w:cantSplit/>
          <w:trHeight w:val="560"/>
        </w:trPr>
        <w:tc>
          <w:tcPr>
            <w:tcW w:w="700" w:type="dxa"/>
            <w:tcMar>
              <w:top w:w="0" w:type="dxa"/>
              <w:bottom w:w="0" w:type="dxa"/>
            </w:tcMar>
            <w:vAlign w:val="center"/>
          </w:tcPr>
          <w:p w14:paraId="62AA849F" w14:textId="77777777" w:rsidR="004E3D07" w:rsidRDefault="00000000">
            <w:pPr>
              <w:keepNext/>
              <w:keepLines/>
              <w:spacing w:after="0" w:line="240" w:lineRule="auto"/>
            </w:pPr>
            <w:r>
              <w:rPr>
                <w:sz w:val="18"/>
              </w:rPr>
              <w:t>045</w:t>
            </w:r>
          </w:p>
        </w:tc>
        <w:tc>
          <w:tcPr>
            <w:tcW w:w="3180" w:type="dxa"/>
            <w:tcMar>
              <w:top w:w="0" w:type="dxa"/>
              <w:bottom w:w="0" w:type="dxa"/>
            </w:tcMar>
            <w:vAlign w:val="center"/>
          </w:tcPr>
          <w:p w14:paraId="42AEA69F" w14:textId="77777777" w:rsidR="004E3D07" w:rsidRDefault="00000000">
            <w:pPr>
              <w:keepNext/>
              <w:keepLines/>
              <w:spacing w:after="0" w:line="240" w:lineRule="auto"/>
            </w:pPr>
            <w:r>
              <w:rPr>
                <w:sz w:val="18"/>
              </w:rPr>
              <w:t>Promet (šifre 0451 do 0455)</w:t>
            </w:r>
          </w:p>
        </w:tc>
        <w:tc>
          <w:tcPr>
            <w:tcW w:w="700" w:type="dxa"/>
            <w:tcMar>
              <w:top w:w="0" w:type="dxa"/>
              <w:bottom w:w="0" w:type="dxa"/>
            </w:tcMar>
            <w:vAlign w:val="center"/>
          </w:tcPr>
          <w:p w14:paraId="413AF9F4" w14:textId="77777777" w:rsidR="004E3D07" w:rsidRDefault="00000000">
            <w:pPr>
              <w:keepNext/>
              <w:keepLines/>
              <w:spacing w:after="0" w:line="240" w:lineRule="auto"/>
            </w:pPr>
            <w:r>
              <w:rPr>
                <w:sz w:val="18"/>
              </w:rPr>
              <w:t>045</w:t>
            </w:r>
          </w:p>
        </w:tc>
        <w:tc>
          <w:tcPr>
            <w:tcW w:w="1860" w:type="dxa"/>
            <w:tcMar>
              <w:top w:w="0" w:type="dxa"/>
              <w:bottom w:w="0" w:type="dxa"/>
            </w:tcMar>
            <w:vAlign w:val="center"/>
          </w:tcPr>
          <w:p w14:paraId="0E93D777" w14:textId="77777777" w:rsidR="004E3D07" w:rsidRDefault="00000000">
            <w:pPr>
              <w:keepNext/>
              <w:keepLines/>
              <w:spacing w:after="0" w:line="240" w:lineRule="auto"/>
              <w:jc w:val="right"/>
            </w:pPr>
            <w:r>
              <w:rPr>
                <w:sz w:val="18"/>
              </w:rPr>
              <w:t>10.210.302,12</w:t>
            </w:r>
          </w:p>
        </w:tc>
        <w:tc>
          <w:tcPr>
            <w:tcW w:w="1860" w:type="dxa"/>
            <w:tcMar>
              <w:top w:w="0" w:type="dxa"/>
              <w:bottom w:w="0" w:type="dxa"/>
            </w:tcMar>
            <w:vAlign w:val="center"/>
          </w:tcPr>
          <w:p w14:paraId="58BDB131" w14:textId="77777777" w:rsidR="004E3D07" w:rsidRDefault="00000000">
            <w:pPr>
              <w:keepNext/>
              <w:keepLines/>
              <w:spacing w:after="0" w:line="240" w:lineRule="auto"/>
              <w:jc w:val="right"/>
            </w:pPr>
            <w:r>
              <w:rPr>
                <w:sz w:val="18"/>
              </w:rPr>
              <w:t>7.029.049,31</w:t>
            </w:r>
          </w:p>
        </w:tc>
        <w:tc>
          <w:tcPr>
            <w:tcW w:w="700" w:type="dxa"/>
            <w:tcMar>
              <w:top w:w="0" w:type="dxa"/>
              <w:bottom w:w="0" w:type="dxa"/>
            </w:tcMar>
            <w:vAlign w:val="center"/>
          </w:tcPr>
          <w:p w14:paraId="00439127" w14:textId="77777777" w:rsidR="004E3D07" w:rsidRDefault="00000000">
            <w:pPr>
              <w:keepNext/>
              <w:keepLines/>
              <w:spacing w:after="0" w:line="240" w:lineRule="auto"/>
              <w:jc w:val="right"/>
            </w:pPr>
            <w:r>
              <w:rPr>
                <w:sz w:val="18"/>
              </w:rPr>
              <w:t>68,8</w:t>
            </w:r>
          </w:p>
        </w:tc>
      </w:tr>
    </w:tbl>
    <w:p w14:paraId="759E3AA2" w14:textId="77777777" w:rsidR="004E3D07" w:rsidRDefault="004E3D07">
      <w:pPr>
        <w:spacing w:after="0"/>
      </w:pPr>
    </w:p>
    <w:p w14:paraId="523C4546" w14:textId="77777777" w:rsidR="004E3D07" w:rsidRDefault="00000000">
      <w:r>
        <w:t>Smanjenje na navedenoj poziciji odnosi se na investicije u cestogradnju u prošloj godini, a koja je završena u tekućoj.</w:t>
      </w:r>
    </w:p>
    <w:p w14:paraId="6D3A61F9" w14:textId="77777777" w:rsidR="004E3D07" w:rsidRDefault="004E3D07"/>
    <w:p w14:paraId="73CD7B99" w14:textId="77777777" w:rsidR="004E3D07" w:rsidRDefault="00000000">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42D1EC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0B9D63"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A19BBC"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E03AB0"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383F09" w14:textId="77777777" w:rsidR="004E3D07"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D738F4" w14:textId="77777777" w:rsidR="004E3D07"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B0A5B4" w14:textId="77777777" w:rsidR="004E3D07" w:rsidRDefault="00000000">
            <w:pPr>
              <w:keepNext/>
              <w:keepLines/>
              <w:spacing w:after="0" w:line="240" w:lineRule="auto"/>
              <w:jc w:val="center"/>
            </w:pPr>
            <w:r>
              <w:rPr>
                <w:b/>
                <w:sz w:val="18"/>
              </w:rPr>
              <w:t>Indeks (%)</w:t>
            </w:r>
          </w:p>
        </w:tc>
      </w:tr>
      <w:tr w:rsidR="004E3D07" w14:paraId="4C2CF9ED" w14:textId="77777777">
        <w:tblPrEx>
          <w:tblCellMar>
            <w:top w:w="0" w:type="dxa"/>
            <w:bottom w:w="0" w:type="dxa"/>
          </w:tblCellMar>
        </w:tblPrEx>
        <w:trPr>
          <w:cantSplit/>
          <w:trHeight w:val="560"/>
        </w:trPr>
        <w:tc>
          <w:tcPr>
            <w:tcW w:w="700" w:type="dxa"/>
            <w:tcMar>
              <w:top w:w="0" w:type="dxa"/>
              <w:bottom w:w="0" w:type="dxa"/>
            </w:tcMar>
            <w:vAlign w:val="center"/>
          </w:tcPr>
          <w:p w14:paraId="0A583896" w14:textId="77777777" w:rsidR="004E3D07" w:rsidRDefault="00000000">
            <w:pPr>
              <w:keepNext/>
              <w:keepLines/>
              <w:spacing w:after="0" w:line="240" w:lineRule="auto"/>
            </w:pPr>
            <w:r>
              <w:rPr>
                <w:sz w:val="18"/>
              </w:rPr>
              <w:t>062</w:t>
            </w:r>
          </w:p>
        </w:tc>
        <w:tc>
          <w:tcPr>
            <w:tcW w:w="3180" w:type="dxa"/>
            <w:tcMar>
              <w:top w:w="0" w:type="dxa"/>
              <w:bottom w:w="0" w:type="dxa"/>
            </w:tcMar>
            <w:vAlign w:val="center"/>
          </w:tcPr>
          <w:p w14:paraId="757F91E1" w14:textId="77777777" w:rsidR="004E3D07" w:rsidRDefault="00000000">
            <w:pPr>
              <w:keepNext/>
              <w:keepLines/>
              <w:spacing w:after="0" w:line="240" w:lineRule="auto"/>
            </w:pPr>
            <w:r>
              <w:rPr>
                <w:sz w:val="18"/>
              </w:rPr>
              <w:t>Razvoj zajednice</w:t>
            </w:r>
          </w:p>
        </w:tc>
        <w:tc>
          <w:tcPr>
            <w:tcW w:w="700" w:type="dxa"/>
            <w:tcMar>
              <w:top w:w="0" w:type="dxa"/>
              <w:bottom w:w="0" w:type="dxa"/>
            </w:tcMar>
            <w:vAlign w:val="center"/>
          </w:tcPr>
          <w:p w14:paraId="3A0C5834" w14:textId="77777777" w:rsidR="004E3D07" w:rsidRDefault="00000000">
            <w:pPr>
              <w:keepNext/>
              <w:keepLines/>
              <w:spacing w:after="0" w:line="240" w:lineRule="auto"/>
            </w:pPr>
            <w:r>
              <w:rPr>
                <w:sz w:val="18"/>
              </w:rPr>
              <w:t>062</w:t>
            </w:r>
          </w:p>
        </w:tc>
        <w:tc>
          <w:tcPr>
            <w:tcW w:w="1860" w:type="dxa"/>
            <w:tcMar>
              <w:top w:w="0" w:type="dxa"/>
              <w:bottom w:w="0" w:type="dxa"/>
            </w:tcMar>
            <w:vAlign w:val="center"/>
          </w:tcPr>
          <w:p w14:paraId="06A09949" w14:textId="77777777" w:rsidR="004E3D07" w:rsidRDefault="00000000">
            <w:pPr>
              <w:keepNext/>
              <w:keepLines/>
              <w:spacing w:after="0" w:line="240" w:lineRule="auto"/>
              <w:jc w:val="right"/>
            </w:pPr>
            <w:r>
              <w:rPr>
                <w:sz w:val="18"/>
              </w:rPr>
              <w:t>8.548.186,82</w:t>
            </w:r>
          </w:p>
        </w:tc>
        <w:tc>
          <w:tcPr>
            <w:tcW w:w="1860" w:type="dxa"/>
            <w:tcMar>
              <w:top w:w="0" w:type="dxa"/>
              <w:bottom w:w="0" w:type="dxa"/>
            </w:tcMar>
            <w:vAlign w:val="center"/>
          </w:tcPr>
          <w:p w14:paraId="5A25498E" w14:textId="77777777" w:rsidR="004E3D07" w:rsidRDefault="00000000">
            <w:pPr>
              <w:keepNext/>
              <w:keepLines/>
              <w:spacing w:after="0" w:line="240" w:lineRule="auto"/>
              <w:jc w:val="right"/>
            </w:pPr>
            <w:r>
              <w:rPr>
                <w:sz w:val="18"/>
              </w:rPr>
              <w:t>23.739.663,16</w:t>
            </w:r>
          </w:p>
        </w:tc>
        <w:tc>
          <w:tcPr>
            <w:tcW w:w="700" w:type="dxa"/>
            <w:tcMar>
              <w:top w:w="0" w:type="dxa"/>
              <w:bottom w:w="0" w:type="dxa"/>
            </w:tcMar>
            <w:vAlign w:val="center"/>
          </w:tcPr>
          <w:p w14:paraId="6383A3BA" w14:textId="77777777" w:rsidR="004E3D07" w:rsidRDefault="00000000">
            <w:pPr>
              <w:keepNext/>
              <w:keepLines/>
              <w:spacing w:after="0" w:line="240" w:lineRule="auto"/>
              <w:jc w:val="right"/>
            </w:pPr>
            <w:r>
              <w:rPr>
                <w:sz w:val="18"/>
              </w:rPr>
              <w:t>277,7</w:t>
            </w:r>
          </w:p>
        </w:tc>
      </w:tr>
    </w:tbl>
    <w:p w14:paraId="747CCD64" w14:textId="77777777" w:rsidR="004E3D07" w:rsidRDefault="004E3D07">
      <w:pPr>
        <w:spacing w:after="0"/>
      </w:pPr>
    </w:p>
    <w:p w14:paraId="72E05C6D" w14:textId="77777777" w:rsidR="004E3D07" w:rsidRDefault="00000000">
      <w:r>
        <w:t>Najvećim dijelom se povećanje odnosi na početak izgradnje Doma za starije i nemoćne.</w:t>
      </w:r>
    </w:p>
    <w:p w14:paraId="2446BF67" w14:textId="77777777" w:rsidR="004E3D07" w:rsidRDefault="004E3D07"/>
    <w:p w14:paraId="4929AB5C" w14:textId="77777777" w:rsidR="004E3D07" w:rsidRDefault="00000000">
      <w:pPr>
        <w:keepNext/>
        <w:spacing w:line="240" w:lineRule="auto"/>
        <w:jc w:val="center"/>
      </w:pPr>
      <w:r>
        <w:rPr>
          <w:b/>
          <w:sz w:val="28"/>
        </w:rPr>
        <w:t>Promjene u vrijednosti i obujmu imovine i obveza</w:t>
      </w:r>
    </w:p>
    <w:p w14:paraId="5E9FB333" w14:textId="77777777" w:rsidR="004E3D07"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572F04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AA9002"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636675"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5E6628"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81C33B" w14:textId="77777777" w:rsidR="004E3D07"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E2B78D5" w14:textId="77777777" w:rsidR="004E3D07"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4C791BE" w14:textId="77777777" w:rsidR="004E3D07" w:rsidRDefault="00000000">
            <w:pPr>
              <w:keepNext/>
              <w:keepLines/>
              <w:spacing w:after="0" w:line="240" w:lineRule="auto"/>
              <w:jc w:val="center"/>
            </w:pPr>
            <w:r>
              <w:rPr>
                <w:b/>
                <w:sz w:val="18"/>
              </w:rPr>
              <w:t>Indeks (%)</w:t>
            </w:r>
          </w:p>
        </w:tc>
      </w:tr>
      <w:tr w:rsidR="004E3D07" w14:paraId="6CECE4EB" w14:textId="77777777">
        <w:tblPrEx>
          <w:tblCellMar>
            <w:top w:w="0" w:type="dxa"/>
            <w:bottom w:w="0" w:type="dxa"/>
          </w:tblCellMar>
        </w:tblPrEx>
        <w:trPr>
          <w:cantSplit/>
          <w:trHeight w:val="560"/>
        </w:trPr>
        <w:tc>
          <w:tcPr>
            <w:tcW w:w="700" w:type="dxa"/>
            <w:tcMar>
              <w:top w:w="0" w:type="dxa"/>
              <w:bottom w:w="0" w:type="dxa"/>
            </w:tcMar>
            <w:vAlign w:val="center"/>
          </w:tcPr>
          <w:p w14:paraId="41C70B33" w14:textId="77777777" w:rsidR="004E3D07" w:rsidRDefault="004E3D07">
            <w:pPr>
              <w:keepNext/>
              <w:keepLines/>
              <w:spacing w:after="0" w:line="240" w:lineRule="auto"/>
            </w:pPr>
          </w:p>
        </w:tc>
        <w:tc>
          <w:tcPr>
            <w:tcW w:w="3180" w:type="dxa"/>
            <w:tcMar>
              <w:top w:w="0" w:type="dxa"/>
              <w:bottom w:w="0" w:type="dxa"/>
            </w:tcMar>
            <w:vAlign w:val="center"/>
          </w:tcPr>
          <w:p w14:paraId="0C056BD6" w14:textId="77777777" w:rsidR="004E3D07"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4706AF15" w14:textId="77777777" w:rsidR="004E3D07" w:rsidRDefault="00000000">
            <w:pPr>
              <w:keepNext/>
              <w:keepLines/>
              <w:spacing w:after="0" w:line="240" w:lineRule="auto"/>
            </w:pPr>
            <w:r>
              <w:rPr>
                <w:sz w:val="18"/>
              </w:rPr>
              <w:t>P003</w:t>
            </w:r>
          </w:p>
        </w:tc>
        <w:tc>
          <w:tcPr>
            <w:tcW w:w="1860" w:type="dxa"/>
            <w:tcMar>
              <w:top w:w="0" w:type="dxa"/>
              <w:bottom w:w="0" w:type="dxa"/>
            </w:tcMar>
            <w:vAlign w:val="center"/>
          </w:tcPr>
          <w:p w14:paraId="66779743" w14:textId="77777777" w:rsidR="004E3D07" w:rsidRDefault="00000000">
            <w:pPr>
              <w:keepNext/>
              <w:keepLines/>
              <w:spacing w:after="0" w:line="240" w:lineRule="auto"/>
              <w:jc w:val="right"/>
            </w:pPr>
            <w:r>
              <w:rPr>
                <w:sz w:val="18"/>
              </w:rPr>
              <w:t>0,00</w:t>
            </w:r>
          </w:p>
        </w:tc>
        <w:tc>
          <w:tcPr>
            <w:tcW w:w="1860" w:type="dxa"/>
            <w:tcMar>
              <w:top w:w="0" w:type="dxa"/>
              <w:bottom w:w="0" w:type="dxa"/>
            </w:tcMar>
            <w:vAlign w:val="center"/>
          </w:tcPr>
          <w:p w14:paraId="14F2CEFE" w14:textId="77777777" w:rsidR="004E3D07" w:rsidRDefault="00000000">
            <w:pPr>
              <w:keepNext/>
              <w:keepLines/>
              <w:spacing w:after="0" w:line="240" w:lineRule="auto"/>
              <w:jc w:val="right"/>
            </w:pPr>
            <w:r>
              <w:rPr>
                <w:sz w:val="18"/>
              </w:rPr>
              <w:t>8.678.795,48</w:t>
            </w:r>
          </w:p>
        </w:tc>
        <w:tc>
          <w:tcPr>
            <w:tcW w:w="700" w:type="dxa"/>
            <w:tcMar>
              <w:top w:w="0" w:type="dxa"/>
              <w:bottom w:w="0" w:type="dxa"/>
            </w:tcMar>
            <w:vAlign w:val="center"/>
          </w:tcPr>
          <w:p w14:paraId="41FB9E18" w14:textId="77777777" w:rsidR="004E3D07" w:rsidRDefault="00000000">
            <w:pPr>
              <w:keepNext/>
              <w:keepLines/>
              <w:spacing w:after="0" w:line="240" w:lineRule="auto"/>
              <w:jc w:val="right"/>
            </w:pPr>
            <w:r>
              <w:rPr>
                <w:sz w:val="18"/>
              </w:rPr>
              <w:t>-</w:t>
            </w:r>
          </w:p>
        </w:tc>
      </w:tr>
    </w:tbl>
    <w:p w14:paraId="57170248" w14:textId="77777777" w:rsidR="004E3D07" w:rsidRDefault="004E3D07">
      <w:pPr>
        <w:spacing w:after="0"/>
      </w:pPr>
    </w:p>
    <w:p w14:paraId="28BF6830" w14:textId="77777777" w:rsidR="004E3D07" w:rsidRDefault="00000000">
      <w:r>
        <w:t>Sukladno Pravilniku provedeno knjiženje ispravka vrijednosti dugotrajne imovine.</w:t>
      </w:r>
    </w:p>
    <w:p w14:paraId="520CBFB8" w14:textId="77777777" w:rsidR="004E3D07" w:rsidRDefault="004E3D07"/>
    <w:p w14:paraId="4E23DE38" w14:textId="77777777" w:rsidR="004E3D07"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105842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10E528"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340F11"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32C95B"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637B28" w14:textId="77777777" w:rsidR="004E3D07"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67871DD" w14:textId="77777777" w:rsidR="004E3D07"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5B51E4E" w14:textId="77777777" w:rsidR="004E3D07" w:rsidRDefault="00000000">
            <w:pPr>
              <w:keepNext/>
              <w:keepLines/>
              <w:spacing w:after="0" w:line="240" w:lineRule="auto"/>
              <w:jc w:val="center"/>
            </w:pPr>
            <w:r>
              <w:rPr>
                <w:b/>
                <w:sz w:val="18"/>
              </w:rPr>
              <w:t>Indeks (%)</w:t>
            </w:r>
          </w:p>
        </w:tc>
      </w:tr>
      <w:tr w:rsidR="004E3D07" w14:paraId="2E53468B" w14:textId="77777777">
        <w:tblPrEx>
          <w:tblCellMar>
            <w:top w:w="0" w:type="dxa"/>
            <w:bottom w:w="0" w:type="dxa"/>
          </w:tblCellMar>
        </w:tblPrEx>
        <w:trPr>
          <w:cantSplit/>
          <w:trHeight w:val="560"/>
        </w:trPr>
        <w:tc>
          <w:tcPr>
            <w:tcW w:w="700" w:type="dxa"/>
            <w:tcMar>
              <w:top w:w="0" w:type="dxa"/>
              <w:bottom w:w="0" w:type="dxa"/>
            </w:tcMar>
            <w:vAlign w:val="center"/>
          </w:tcPr>
          <w:p w14:paraId="250C0E22" w14:textId="77777777" w:rsidR="004E3D07" w:rsidRDefault="004E3D07">
            <w:pPr>
              <w:keepNext/>
              <w:keepLines/>
              <w:spacing w:after="0" w:line="240" w:lineRule="auto"/>
            </w:pPr>
          </w:p>
        </w:tc>
        <w:tc>
          <w:tcPr>
            <w:tcW w:w="3180" w:type="dxa"/>
            <w:tcMar>
              <w:top w:w="0" w:type="dxa"/>
              <w:bottom w:w="0" w:type="dxa"/>
            </w:tcMar>
            <w:vAlign w:val="center"/>
          </w:tcPr>
          <w:p w14:paraId="5A87033E" w14:textId="77777777" w:rsidR="004E3D07" w:rsidRDefault="00000000">
            <w:pPr>
              <w:keepNext/>
              <w:keepLines/>
              <w:spacing w:after="0" w:line="240" w:lineRule="auto"/>
            </w:pPr>
            <w:r>
              <w:rPr>
                <w:sz w:val="18"/>
              </w:rPr>
              <w:t>Promjene u vrijednosti financijske imovine (šifre P009 do P015)</w:t>
            </w:r>
          </w:p>
        </w:tc>
        <w:tc>
          <w:tcPr>
            <w:tcW w:w="700" w:type="dxa"/>
            <w:tcMar>
              <w:top w:w="0" w:type="dxa"/>
              <w:bottom w:w="0" w:type="dxa"/>
            </w:tcMar>
            <w:vAlign w:val="center"/>
          </w:tcPr>
          <w:p w14:paraId="08945A03" w14:textId="77777777" w:rsidR="004E3D07" w:rsidRDefault="00000000">
            <w:pPr>
              <w:keepNext/>
              <w:keepLines/>
              <w:spacing w:after="0" w:line="240" w:lineRule="auto"/>
            </w:pPr>
            <w:r>
              <w:rPr>
                <w:sz w:val="18"/>
              </w:rPr>
              <w:t>P008</w:t>
            </w:r>
          </w:p>
        </w:tc>
        <w:tc>
          <w:tcPr>
            <w:tcW w:w="1860" w:type="dxa"/>
            <w:tcMar>
              <w:top w:w="0" w:type="dxa"/>
              <w:bottom w:w="0" w:type="dxa"/>
            </w:tcMar>
            <w:vAlign w:val="center"/>
          </w:tcPr>
          <w:p w14:paraId="3E4DDB90" w14:textId="77777777" w:rsidR="004E3D07" w:rsidRDefault="00000000">
            <w:pPr>
              <w:keepNext/>
              <w:keepLines/>
              <w:spacing w:after="0" w:line="240" w:lineRule="auto"/>
              <w:jc w:val="right"/>
            </w:pPr>
            <w:r>
              <w:rPr>
                <w:sz w:val="18"/>
              </w:rPr>
              <w:t>263.428,84</w:t>
            </w:r>
          </w:p>
        </w:tc>
        <w:tc>
          <w:tcPr>
            <w:tcW w:w="1860" w:type="dxa"/>
            <w:tcMar>
              <w:top w:w="0" w:type="dxa"/>
              <w:bottom w:w="0" w:type="dxa"/>
            </w:tcMar>
            <w:vAlign w:val="center"/>
          </w:tcPr>
          <w:p w14:paraId="4BECFF2D" w14:textId="77777777" w:rsidR="004E3D07" w:rsidRDefault="00000000">
            <w:pPr>
              <w:keepNext/>
              <w:keepLines/>
              <w:spacing w:after="0" w:line="240" w:lineRule="auto"/>
              <w:jc w:val="right"/>
            </w:pPr>
            <w:r>
              <w:rPr>
                <w:sz w:val="18"/>
              </w:rPr>
              <w:t>0,00</w:t>
            </w:r>
          </w:p>
        </w:tc>
        <w:tc>
          <w:tcPr>
            <w:tcW w:w="700" w:type="dxa"/>
            <w:tcMar>
              <w:top w:w="0" w:type="dxa"/>
              <w:bottom w:w="0" w:type="dxa"/>
            </w:tcMar>
            <w:vAlign w:val="center"/>
          </w:tcPr>
          <w:p w14:paraId="5E062F59" w14:textId="77777777" w:rsidR="004E3D07" w:rsidRDefault="00000000">
            <w:pPr>
              <w:keepNext/>
              <w:keepLines/>
              <w:spacing w:after="0" w:line="240" w:lineRule="auto"/>
              <w:jc w:val="right"/>
            </w:pPr>
            <w:r>
              <w:rPr>
                <w:sz w:val="18"/>
              </w:rPr>
              <w:t>0</w:t>
            </w:r>
          </w:p>
        </w:tc>
      </w:tr>
    </w:tbl>
    <w:p w14:paraId="4BC61AD6" w14:textId="77777777" w:rsidR="004E3D07" w:rsidRDefault="004E3D07">
      <w:pPr>
        <w:spacing w:after="0"/>
      </w:pPr>
    </w:p>
    <w:p w14:paraId="0A006381" w14:textId="77777777" w:rsidR="004E3D07" w:rsidRDefault="00000000">
      <w:r>
        <w:t>Povećanje vrijednosti financijske imovine se očituje u otpisu zastarjelih preplata po raznim prihodima kao i na nova zaduženja u komunalnom doprinosu tijekom godine.</w:t>
      </w:r>
    </w:p>
    <w:p w14:paraId="4BF60495" w14:textId="77777777" w:rsidR="004E3D07" w:rsidRDefault="004E3D07"/>
    <w:p w14:paraId="381AB53A" w14:textId="77777777" w:rsidR="004E3D07"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4B6597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A73787"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0A1E7E"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40A9B5"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BB47D1" w14:textId="77777777" w:rsidR="004E3D07"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6BEE634" w14:textId="77777777" w:rsidR="004E3D07"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4924B75" w14:textId="77777777" w:rsidR="004E3D07" w:rsidRDefault="00000000">
            <w:pPr>
              <w:keepNext/>
              <w:keepLines/>
              <w:spacing w:after="0" w:line="240" w:lineRule="auto"/>
              <w:jc w:val="center"/>
            </w:pPr>
            <w:r>
              <w:rPr>
                <w:b/>
                <w:sz w:val="18"/>
              </w:rPr>
              <w:t>Indeks (%)</w:t>
            </w:r>
          </w:p>
        </w:tc>
      </w:tr>
      <w:tr w:rsidR="004E3D07" w14:paraId="339D5A3D" w14:textId="77777777">
        <w:tblPrEx>
          <w:tblCellMar>
            <w:top w:w="0" w:type="dxa"/>
            <w:bottom w:w="0" w:type="dxa"/>
          </w:tblCellMar>
        </w:tblPrEx>
        <w:trPr>
          <w:cantSplit/>
          <w:trHeight w:val="560"/>
        </w:trPr>
        <w:tc>
          <w:tcPr>
            <w:tcW w:w="700" w:type="dxa"/>
            <w:tcMar>
              <w:top w:w="0" w:type="dxa"/>
              <w:bottom w:w="0" w:type="dxa"/>
            </w:tcMar>
            <w:vAlign w:val="center"/>
          </w:tcPr>
          <w:p w14:paraId="135ED07E" w14:textId="77777777" w:rsidR="004E3D07" w:rsidRDefault="004E3D07">
            <w:pPr>
              <w:keepNext/>
              <w:keepLines/>
              <w:spacing w:after="0" w:line="240" w:lineRule="auto"/>
            </w:pPr>
          </w:p>
        </w:tc>
        <w:tc>
          <w:tcPr>
            <w:tcW w:w="3180" w:type="dxa"/>
            <w:tcMar>
              <w:top w:w="0" w:type="dxa"/>
              <w:bottom w:w="0" w:type="dxa"/>
            </w:tcMar>
            <w:vAlign w:val="center"/>
          </w:tcPr>
          <w:p w14:paraId="37711E0F" w14:textId="77777777" w:rsidR="004E3D07" w:rsidRDefault="00000000">
            <w:pPr>
              <w:keepNext/>
              <w:keepLines/>
              <w:spacing w:after="0" w:line="240" w:lineRule="auto"/>
            </w:pPr>
            <w:r>
              <w:rPr>
                <w:sz w:val="18"/>
              </w:rPr>
              <w:t>Neproizvedena dugotrajna imovina</w:t>
            </w:r>
          </w:p>
        </w:tc>
        <w:tc>
          <w:tcPr>
            <w:tcW w:w="700" w:type="dxa"/>
            <w:tcMar>
              <w:top w:w="0" w:type="dxa"/>
              <w:bottom w:w="0" w:type="dxa"/>
            </w:tcMar>
            <w:vAlign w:val="center"/>
          </w:tcPr>
          <w:p w14:paraId="099AE657" w14:textId="77777777" w:rsidR="004E3D07" w:rsidRDefault="00000000">
            <w:pPr>
              <w:keepNext/>
              <w:keepLines/>
              <w:spacing w:after="0" w:line="240" w:lineRule="auto"/>
            </w:pPr>
            <w:r>
              <w:rPr>
                <w:sz w:val="18"/>
              </w:rPr>
              <w:t>P017</w:t>
            </w:r>
          </w:p>
        </w:tc>
        <w:tc>
          <w:tcPr>
            <w:tcW w:w="1860" w:type="dxa"/>
            <w:tcMar>
              <w:top w:w="0" w:type="dxa"/>
              <w:bottom w:w="0" w:type="dxa"/>
            </w:tcMar>
            <w:vAlign w:val="center"/>
          </w:tcPr>
          <w:p w14:paraId="1683569F" w14:textId="77777777" w:rsidR="004E3D07" w:rsidRDefault="00000000">
            <w:pPr>
              <w:keepNext/>
              <w:keepLines/>
              <w:spacing w:after="0" w:line="240" w:lineRule="auto"/>
              <w:jc w:val="right"/>
            </w:pPr>
            <w:r>
              <w:rPr>
                <w:sz w:val="18"/>
              </w:rPr>
              <w:t>1.276.043,62</w:t>
            </w:r>
          </w:p>
        </w:tc>
        <w:tc>
          <w:tcPr>
            <w:tcW w:w="1860" w:type="dxa"/>
            <w:tcMar>
              <w:top w:w="0" w:type="dxa"/>
              <w:bottom w:w="0" w:type="dxa"/>
            </w:tcMar>
            <w:vAlign w:val="center"/>
          </w:tcPr>
          <w:p w14:paraId="479EE262" w14:textId="77777777" w:rsidR="004E3D07" w:rsidRDefault="00000000">
            <w:pPr>
              <w:keepNext/>
              <w:keepLines/>
              <w:spacing w:after="0" w:line="240" w:lineRule="auto"/>
              <w:jc w:val="right"/>
            </w:pPr>
            <w:r>
              <w:rPr>
                <w:sz w:val="18"/>
              </w:rPr>
              <w:t>0,00</w:t>
            </w:r>
          </w:p>
        </w:tc>
        <w:tc>
          <w:tcPr>
            <w:tcW w:w="700" w:type="dxa"/>
            <w:tcMar>
              <w:top w:w="0" w:type="dxa"/>
              <w:bottom w:w="0" w:type="dxa"/>
            </w:tcMar>
            <w:vAlign w:val="center"/>
          </w:tcPr>
          <w:p w14:paraId="355FB486" w14:textId="77777777" w:rsidR="004E3D07" w:rsidRDefault="00000000">
            <w:pPr>
              <w:keepNext/>
              <w:keepLines/>
              <w:spacing w:after="0" w:line="240" w:lineRule="auto"/>
              <w:jc w:val="right"/>
            </w:pPr>
            <w:r>
              <w:rPr>
                <w:sz w:val="18"/>
              </w:rPr>
              <w:t>0</w:t>
            </w:r>
          </w:p>
        </w:tc>
      </w:tr>
    </w:tbl>
    <w:p w14:paraId="369B9CAB" w14:textId="77777777" w:rsidR="004E3D07" w:rsidRDefault="004E3D07">
      <w:pPr>
        <w:spacing w:after="0"/>
      </w:pPr>
    </w:p>
    <w:p w14:paraId="0AD6230B" w14:textId="77777777" w:rsidR="004E3D07" w:rsidRDefault="00000000">
      <w:r>
        <w:t>Povećanje se odnosi na upis zemljišta na području Osojnika za novu investiciju.</w:t>
      </w:r>
    </w:p>
    <w:p w14:paraId="540B0515" w14:textId="77777777" w:rsidR="004E3D07" w:rsidRDefault="004E3D07"/>
    <w:p w14:paraId="45CED749" w14:textId="77777777" w:rsidR="004E3D07" w:rsidRDefault="00000000">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E3D07" w14:paraId="08CEC74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25F180"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AE7724"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1D9065"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39573F" w14:textId="77777777" w:rsidR="004E3D07"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4D4DC96" w14:textId="77777777" w:rsidR="004E3D07"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51F3205" w14:textId="77777777" w:rsidR="004E3D07" w:rsidRDefault="00000000">
            <w:pPr>
              <w:keepNext/>
              <w:keepLines/>
              <w:spacing w:after="0" w:line="240" w:lineRule="auto"/>
              <w:jc w:val="center"/>
            </w:pPr>
            <w:r>
              <w:rPr>
                <w:b/>
                <w:sz w:val="18"/>
              </w:rPr>
              <w:t>Indeks (%)</w:t>
            </w:r>
          </w:p>
        </w:tc>
      </w:tr>
      <w:tr w:rsidR="004E3D07" w14:paraId="36D855DE" w14:textId="77777777">
        <w:tblPrEx>
          <w:tblCellMar>
            <w:top w:w="0" w:type="dxa"/>
            <w:bottom w:w="0" w:type="dxa"/>
          </w:tblCellMar>
        </w:tblPrEx>
        <w:trPr>
          <w:cantSplit/>
          <w:trHeight w:val="560"/>
        </w:trPr>
        <w:tc>
          <w:tcPr>
            <w:tcW w:w="700" w:type="dxa"/>
            <w:tcMar>
              <w:top w:w="0" w:type="dxa"/>
              <w:bottom w:w="0" w:type="dxa"/>
            </w:tcMar>
            <w:vAlign w:val="center"/>
          </w:tcPr>
          <w:p w14:paraId="7FBECF7E" w14:textId="77777777" w:rsidR="004E3D07" w:rsidRDefault="004E3D07">
            <w:pPr>
              <w:keepNext/>
              <w:keepLines/>
              <w:spacing w:after="0" w:line="240" w:lineRule="auto"/>
            </w:pPr>
          </w:p>
        </w:tc>
        <w:tc>
          <w:tcPr>
            <w:tcW w:w="3180" w:type="dxa"/>
            <w:tcMar>
              <w:top w:w="0" w:type="dxa"/>
              <w:bottom w:w="0" w:type="dxa"/>
            </w:tcMar>
            <w:vAlign w:val="center"/>
          </w:tcPr>
          <w:p w14:paraId="562B0E88" w14:textId="77777777" w:rsidR="004E3D07"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4CD957B0" w14:textId="77777777" w:rsidR="004E3D07" w:rsidRDefault="00000000">
            <w:pPr>
              <w:keepNext/>
              <w:keepLines/>
              <w:spacing w:after="0" w:line="240" w:lineRule="auto"/>
            </w:pPr>
            <w:r>
              <w:rPr>
                <w:sz w:val="18"/>
              </w:rPr>
              <w:t>P018</w:t>
            </w:r>
          </w:p>
        </w:tc>
        <w:tc>
          <w:tcPr>
            <w:tcW w:w="1860" w:type="dxa"/>
            <w:tcMar>
              <w:top w:w="0" w:type="dxa"/>
              <w:bottom w:w="0" w:type="dxa"/>
            </w:tcMar>
            <w:vAlign w:val="center"/>
          </w:tcPr>
          <w:p w14:paraId="4905E470" w14:textId="77777777" w:rsidR="004E3D07" w:rsidRDefault="00000000">
            <w:pPr>
              <w:keepNext/>
              <w:keepLines/>
              <w:spacing w:after="0" w:line="240" w:lineRule="auto"/>
              <w:jc w:val="right"/>
            </w:pPr>
            <w:r>
              <w:rPr>
                <w:sz w:val="18"/>
              </w:rPr>
              <w:t>810.743,60</w:t>
            </w:r>
          </w:p>
        </w:tc>
        <w:tc>
          <w:tcPr>
            <w:tcW w:w="1860" w:type="dxa"/>
            <w:tcMar>
              <w:top w:w="0" w:type="dxa"/>
              <w:bottom w:w="0" w:type="dxa"/>
            </w:tcMar>
            <w:vAlign w:val="center"/>
          </w:tcPr>
          <w:p w14:paraId="02196CF1" w14:textId="77777777" w:rsidR="004E3D07" w:rsidRDefault="00000000">
            <w:pPr>
              <w:keepNext/>
              <w:keepLines/>
              <w:spacing w:after="0" w:line="240" w:lineRule="auto"/>
              <w:jc w:val="right"/>
            </w:pPr>
            <w:r>
              <w:rPr>
                <w:sz w:val="18"/>
              </w:rPr>
              <w:t>2.452.828,75</w:t>
            </w:r>
          </w:p>
        </w:tc>
        <w:tc>
          <w:tcPr>
            <w:tcW w:w="700" w:type="dxa"/>
            <w:tcMar>
              <w:top w:w="0" w:type="dxa"/>
              <w:bottom w:w="0" w:type="dxa"/>
            </w:tcMar>
            <w:vAlign w:val="center"/>
          </w:tcPr>
          <w:p w14:paraId="2474FB45" w14:textId="77777777" w:rsidR="004E3D07" w:rsidRDefault="00000000">
            <w:pPr>
              <w:keepNext/>
              <w:keepLines/>
              <w:spacing w:after="0" w:line="240" w:lineRule="auto"/>
              <w:jc w:val="right"/>
            </w:pPr>
            <w:r>
              <w:rPr>
                <w:sz w:val="18"/>
              </w:rPr>
              <w:t>302,5</w:t>
            </w:r>
          </w:p>
        </w:tc>
      </w:tr>
    </w:tbl>
    <w:p w14:paraId="2463014A" w14:textId="77777777" w:rsidR="004E3D07" w:rsidRDefault="004E3D07">
      <w:pPr>
        <w:spacing w:after="0"/>
      </w:pPr>
    </w:p>
    <w:p w14:paraId="05352CFB" w14:textId="77777777" w:rsidR="004E3D07" w:rsidRDefault="00000000">
      <w:r>
        <w:t>Najvećim dijelom se povećanje odnosi na preknjiženje imovine na kojoj je ulaganja vršio Zavod za obnovu Dubrovnika, a koja je bila u vlasništvu Grada.</w:t>
      </w:r>
    </w:p>
    <w:p w14:paraId="640B5C64" w14:textId="77777777" w:rsidR="004E3D07" w:rsidRDefault="00000000">
      <w:r>
        <w:t>Smanjenje imovine se odnosi na prijenos vlasništva na investiciji Gradski bazen na Športske objekte.</w:t>
      </w:r>
    </w:p>
    <w:p w14:paraId="22E465E9" w14:textId="77777777" w:rsidR="004E3D07" w:rsidRDefault="004E3D07"/>
    <w:p w14:paraId="2F265F9B" w14:textId="77777777" w:rsidR="004E3D07" w:rsidRDefault="00000000">
      <w:pPr>
        <w:keepNext/>
        <w:spacing w:line="240" w:lineRule="auto"/>
        <w:jc w:val="center"/>
      </w:pPr>
      <w:r>
        <w:rPr>
          <w:b/>
          <w:sz w:val="28"/>
        </w:rPr>
        <w:t>Izvještaj o obvezama</w:t>
      </w:r>
    </w:p>
    <w:p w14:paraId="6E2E8D7B" w14:textId="77777777" w:rsidR="004E3D07"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E3D07" w14:paraId="1918AE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F68F2A"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DEEBE4"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0C550F"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27E202" w14:textId="77777777" w:rsidR="004E3D07"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F166474" w14:textId="77777777" w:rsidR="004E3D07" w:rsidRDefault="00000000">
            <w:pPr>
              <w:keepNext/>
              <w:keepLines/>
              <w:spacing w:after="0" w:line="240" w:lineRule="auto"/>
              <w:jc w:val="center"/>
            </w:pPr>
            <w:r>
              <w:rPr>
                <w:b/>
                <w:sz w:val="18"/>
              </w:rPr>
              <w:t>Indeks (%)</w:t>
            </w:r>
          </w:p>
        </w:tc>
      </w:tr>
      <w:tr w:rsidR="004E3D07" w14:paraId="571489AE" w14:textId="77777777">
        <w:tblPrEx>
          <w:tblCellMar>
            <w:top w:w="0" w:type="dxa"/>
            <w:bottom w:w="0" w:type="dxa"/>
          </w:tblCellMar>
        </w:tblPrEx>
        <w:trPr>
          <w:cantSplit/>
          <w:trHeight w:val="560"/>
        </w:trPr>
        <w:tc>
          <w:tcPr>
            <w:tcW w:w="700" w:type="dxa"/>
            <w:tcMar>
              <w:top w:w="0" w:type="dxa"/>
              <w:bottom w:w="0" w:type="dxa"/>
            </w:tcMar>
            <w:vAlign w:val="center"/>
          </w:tcPr>
          <w:p w14:paraId="62ED2D2A" w14:textId="77777777" w:rsidR="004E3D07" w:rsidRDefault="004E3D07">
            <w:pPr>
              <w:keepNext/>
              <w:keepLines/>
              <w:spacing w:after="0" w:line="240" w:lineRule="auto"/>
            </w:pPr>
          </w:p>
        </w:tc>
        <w:tc>
          <w:tcPr>
            <w:tcW w:w="3180" w:type="dxa"/>
            <w:tcMar>
              <w:top w:w="0" w:type="dxa"/>
              <w:bottom w:w="0" w:type="dxa"/>
            </w:tcMar>
            <w:vAlign w:val="center"/>
          </w:tcPr>
          <w:p w14:paraId="3FEA8B36" w14:textId="77777777" w:rsidR="004E3D07"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23EB6020" w14:textId="77777777" w:rsidR="004E3D07" w:rsidRDefault="00000000">
            <w:pPr>
              <w:keepNext/>
              <w:keepLines/>
              <w:spacing w:after="0" w:line="240" w:lineRule="auto"/>
            </w:pPr>
            <w:r>
              <w:rPr>
                <w:sz w:val="18"/>
              </w:rPr>
              <w:t>V006</w:t>
            </w:r>
          </w:p>
        </w:tc>
        <w:tc>
          <w:tcPr>
            <w:tcW w:w="1860" w:type="dxa"/>
            <w:tcMar>
              <w:top w:w="0" w:type="dxa"/>
              <w:bottom w:w="0" w:type="dxa"/>
            </w:tcMar>
            <w:vAlign w:val="center"/>
          </w:tcPr>
          <w:p w14:paraId="17D3665F" w14:textId="77777777" w:rsidR="004E3D07" w:rsidRDefault="00000000">
            <w:pPr>
              <w:keepNext/>
              <w:keepLines/>
              <w:spacing w:after="0" w:line="240" w:lineRule="auto"/>
              <w:jc w:val="right"/>
            </w:pPr>
            <w:r>
              <w:rPr>
                <w:sz w:val="18"/>
              </w:rPr>
              <w:t>59.944.139,92</w:t>
            </w:r>
          </w:p>
        </w:tc>
        <w:tc>
          <w:tcPr>
            <w:tcW w:w="700" w:type="dxa"/>
            <w:tcMar>
              <w:top w:w="0" w:type="dxa"/>
              <w:bottom w:w="0" w:type="dxa"/>
            </w:tcMar>
            <w:vAlign w:val="center"/>
          </w:tcPr>
          <w:p w14:paraId="240B0D93" w14:textId="77777777" w:rsidR="004E3D07" w:rsidRDefault="00000000">
            <w:pPr>
              <w:keepNext/>
              <w:keepLines/>
              <w:spacing w:after="0" w:line="240" w:lineRule="auto"/>
              <w:jc w:val="right"/>
            </w:pPr>
            <w:r>
              <w:rPr>
                <w:sz w:val="18"/>
              </w:rPr>
              <w:t>-</w:t>
            </w:r>
          </w:p>
        </w:tc>
      </w:tr>
    </w:tbl>
    <w:p w14:paraId="49F2CAC7" w14:textId="77777777" w:rsidR="004E3D07" w:rsidRDefault="004E3D07">
      <w:pPr>
        <w:spacing w:after="0"/>
      </w:pPr>
    </w:p>
    <w:p w14:paraId="025A03B9" w14:textId="77777777" w:rsidR="004E3D07" w:rsidRDefault="00000000">
      <w:r>
        <w:t>Stanje obveza na kraju izvještajnog razdoblja bilježi povećanje najvećim dijelom zbog novih zaduženja za investicije, a u manjem dijelu se odnose na obveze za troškove prosinca 2025. godine.</w:t>
      </w:r>
    </w:p>
    <w:p w14:paraId="524D7200" w14:textId="77777777" w:rsidR="004E3D07" w:rsidRDefault="004E3D07"/>
    <w:p w14:paraId="001B40C6" w14:textId="77777777" w:rsidR="004E3D07"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E3D07" w14:paraId="7DD9F5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909D15"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E70E77"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22B94E"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2BC984" w14:textId="77777777" w:rsidR="004E3D07"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EDEA12C" w14:textId="77777777" w:rsidR="004E3D07" w:rsidRDefault="00000000">
            <w:pPr>
              <w:keepNext/>
              <w:keepLines/>
              <w:spacing w:after="0" w:line="240" w:lineRule="auto"/>
              <w:jc w:val="center"/>
            </w:pPr>
            <w:r>
              <w:rPr>
                <w:b/>
                <w:sz w:val="18"/>
              </w:rPr>
              <w:t>Indeks (%)</w:t>
            </w:r>
          </w:p>
        </w:tc>
      </w:tr>
      <w:tr w:rsidR="004E3D07" w14:paraId="2FD68691" w14:textId="77777777">
        <w:tblPrEx>
          <w:tblCellMar>
            <w:top w:w="0" w:type="dxa"/>
            <w:bottom w:w="0" w:type="dxa"/>
          </w:tblCellMar>
        </w:tblPrEx>
        <w:trPr>
          <w:cantSplit/>
          <w:trHeight w:val="560"/>
        </w:trPr>
        <w:tc>
          <w:tcPr>
            <w:tcW w:w="700" w:type="dxa"/>
            <w:tcMar>
              <w:top w:w="0" w:type="dxa"/>
              <w:bottom w:w="0" w:type="dxa"/>
            </w:tcMar>
            <w:vAlign w:val="center"/>
          </w:tcPr>
          <w:p w14:paraId="2D9D5B76" w14:textId="77777777" w:rsidR="004E3D07" w:rsidRDefault="004E3D07">
            <w:pPr>
              <w:keepNext/>
              <w:keepLines/>
              <w:spacing w:after="0" w:line="240" w:lineRule="auto"/>
            </w:pPr>
          </w:p>
        </w:tc>
        <w:tc>
          <w:tcPr>
            <w:tcW w:w="3180" w:type="dxa"/>
            <w:tcMar>
              <w:top w:w="0" w:type="dxa"/>
              <w:bottom w:w="0" w:type="dxa"/>
            </w:tcMar>
            <w:vAlign w:val="center"/>
          </w:tcPr>
          <w:p w14:paraId="08CA9683" w14:textId="77777777" w:rsidR="004E3D07"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EFCCE7E" w14:textId="77777777" w:rsidR="004E3D07" w:rsidRDefault="00000000">
            <w:pPr>
              <w:keepNext/>
              <w:keepLines/>
              <w:spacing w:after="0" w:line="240" w:lineRule="auto"/>
            </w:pPr>
            <w:r>
              <w:rPr>
                <w:sz w:val="18"/>
              </w:rPr>
              <w:t>V007</w:t>
            </w:r>
          </w:p>
        </w:tc>
        <w:tc>
          <w:tcPr>
            <w:tcW w:w="1860" w:type="dxa"/>
            <w:tcMar>
              <w:top w:w="0" w:type="dxa"/>
              <w:bottom w:w="0" w:type="dxa"/>
            </w:tcMar>
            <w:vAlign w:val="center"/>
          </w:tcPr>
          <w:p w14:paraId="238AACBD" w14:textId="77777777" w:rsidR="004E3D07" w:rsidRDefault="00000000">
            <w:pPr>
              <w:keepNext/>
              <w:keepLines/>
              <w:spacing w:after="0" w:line="240" w:lineRule="auto"/>
              <w:jc w:val="right"/>
            </w:pPr>
            <w:r>
              <w:rPr>
                <w:sz w:val="18"/>
              </w:rPr>
              <w:t>0,00</w:t>
            </w:r>
          </w:p>
        </w:tc>
        <w:tc>
          <w:tcPr>
            <w:tcW w:w="700" w:type="dxa"/>
            <w:tcMar>
              <w:top w:w="0" w:type="dxa"/>
              <w:bottom w:w="0" w:type="dxa"/>
            </w:tcMar>
            <w:vAlign w:val="center"/>
          </w:tcPr>
          <w:p w14:paraId="1A1196E5" w14:textId="77777777" w:rsidR="004E3D07" w:rsidRDefault="00000000">
            <w:pPr>
              <w:keepNext/>
              <w:keepLines/>
              <w:spacing w:after="0" w:line="240" w:lineRule="auto"/>
              <w:jc w:val="right"/>
            </w:pPr>
            <w:r>
              <w:rPr>
                <w:sz w:val="18"/>
              </w:rPr>
              <w:t>-</w:t>
            </w:r>
          </w:p>
        </w:tc>
      </w:tr>
    </w:tbl>
    <w:p w14:paraId="53F52511" w14:textId="77777777" w:rsidR="004E3D07" w:rsidRDefault="004E3D07">
      <w:pPr>
        <w:spacing w:after="0"/>
      </w:pPr>
    </w:p>
    <w:p w14:paraId="7E9BE672" w14:textId="77777777" w:rsidR="004E3D07" w:rsidRDefault="00000000">
      <w:r>
        <w:t>Grad Dubrovnik na kraju 2025. godine nema dospjelih a nepodmirenih obveza.</w:t>
      </w:r>
    </w:p>
    <w:p w14:paraId="3DE4AB7C" w14:textId="77777777" w:rsidR="004E3D07" w:rsidRDefault="004E3D07"/>
    <w:p w14:paraId="0893887F" w14:textId="77777777" w:rsidR="004E3D07"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E3D07" w14:paraId="62A028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E81873" w14:textId="77777777" w:rsidR="004E3D07"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FEC2FA" w14:textId="77777777" w:rsidR="004E3D07"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8ACA6F" w14:textId="77777777" w:rsidR="004E3D07"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84E775" w14:textId="77777777" w:rsidR="004E3D07"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0B032F7" w14:textId="77777777" w:rsidR="004E3D07" w:rsidRDefault="00000000">
            <w:pPr>
              <w:keepNext/>
              <w:keepLines/>
              <w:spacing w:after="0" w:line="240" w:lineRule="auto"/>
              <w:jc w:val="center"/>
            </w:pPr>
            <w:r>
              <w:rPr>
                <w:b/>
                <w:sz w:val="18"/>
              </w:rPr>
              <w:t>Indeks (%)</w:t>
            </w:r>
          </w:p>
        </w:tc>
      </w:tr>
      <w:tr w:rsidR="004E3D07" w14:paraId="3EBCA86F" w14:textId="77777777">
        <w:tblPrEx>
          <w:tblCellMar>
            <w:top w:w="0" w:type="dxa"/>
            <w:bottom w:w="0" w:type="dxa"/>
          </w:tblCellMar>
        </w:tblPrEx>
        <w:trPr>
          <w:cantSplit/>
          <w:trHeight w:val="560"/>
        </w:trPr>
        <w:tc>
          <w:tcPr>
            <w:tcW w:w="700" w:type="dxa"/>
            <w:tcMar>
              <w:top w:w="0" w:type="dxa"/>
              <w:bottom w:w="0" w:type="dxa"/>
            </w:tcMar>
            <w:vAlign w:val="center"/>
          </w:tcPr>
          <w:p w14:paraId="3531A575" w14:textId="77777777" w:rsidR="004E3D07" w:rsidRDefault="004E3D07">
            <w:pPr>
              <w:keepNext/>
              <w:keepLines/>
              <w:spacing w:after="0" w:line="240" w:lineRule="auto"/>
            </w:pPr>
          </w:p>
        </w:tc>
        <w:tc>
          <w:tcPr>
            <w:tcW w:w="3180" w:type="dxa"/>
            <w:tcMar>
              <w:top w:w="0" w:type="dxa"/>
              <w:bottom w:w="0" w:type="dxa"/>
            </w:tcMar>
            <w:vAlign w:val="center"/>
          </w:tcPr>
          <w:p w14:paraId="4CA536F2" w14:textId="77777777" w:rsidR="004E3D07"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7939B9A7" w14:textId="77777777" w:rsidR="004E3D07" w:rsidRDefault="00000000">
            <w:pPr>
              <w:keepNext/>
              <w:keepLines/>
              <w:spacing w:after="0" w:line="240" w:lineRule="auto"/>
            </w:pPr>
            <w:r>
              <w:rPr>
                <w:sz w:val="18"/>
              </w:rPr>
              <w:t>V009</w:t>
            </w:r>
          </w:p>
        </w:tc>
        <w:tc>
          <w:tcPr>
            <w:tcW w:w="1860" w:type="dxa"/>
            <w:tcMar>
              <w:top w:w="0" w:type="dxa"/>
              <w:bottom w:w="0" w:type="dxa"/>
            </w:tcMar>
            <w:vAlign w:val="center"/>
          </w:tcPr>
          <w:p w14:paraId="36943068" w14:textId="77777777" w:rsidR="004E3D07" w:rsidRDefault="00000000">
            <w:pPr>
              <w:keepNext/>
              <w:keepLines/>
              <w:spacing w:after="0" w:line="240" w:lineRule="auto"/>
              <w:jc w:val="right"/>
            </w:pPr>
            <w:r>
              <w:rPr>
                <w:sz w:val="18"/>
              </w:rPr>
              <w:t>59.944.139,92</w:t>
            </w:r>
          </w:p>
        </w:tc>
        <w:tc>
          <w:tcPr>
            <w:tcW w:w="700" w:type="dxa"/>
            <w:tcMar>
              <w:top w:w="0" w:type="dxa"/>
              <w:bottom w:w="0" w:type="dxa"/>
            </w:tcMar>
            <w:vAlign w:val="center"/>
          </w:tcPr>
          <w:p w14:paraId="6E11DF9E" w14:textId="77777777" w:rsidR="004E3D07" w:rsidRDefault="00000000">
            <w:pPr>
              <w:keepNext/>
              <w:keepLines/>
              <w:spacing w:after="0" w:line="240" w:lineRule="auto"/>
              <w:jc w:val="right"/>
            </w:pPr>
            <w:r>
              <w:rPr>
                <w:sz w:val="18"/>
              </w:rPr>
              <w:t>-</w:t>
            </w:r>
          </w:p>
        </w:tc>
      </w:tr>
    </w:tbl>
    <w:p w14:paraId="669683DD" w14:textId="77777777" w:rsidR="004E3D07" w:rsidRDefault="004E3D07">
      <w:pPr>
        <w:spacing w:after="0"/>
      </w:pPr>
    </w:p>
    <w:p w14:paraId="374D9173" w14:textId="77777777" w:rsidR="004E3D07" w:rsidRDefault="00000000">
      <w:r>
        <w:t>Ukupno stanje nedospjelih obveza na kraju izvještajnog razdoblja se odnosi na rashode 12. mjeseca koji su podmireni sukladno dospijeću u 2026. godini.</w:t>
      </w:r>
    </w:p>
    <w:p w14:paraId="35D1AC4A" w14:textId="77777777" w:rsidR="004E3D07" w:rsidRDefault="004E3D07"/>
    <w:p w14:paraId="47CB5F9C" w14:textId="77777777" w:rsidR="004E3D07" w:rsidRDefault="00000000">
      <w:pPr>
        <w:keepNext/>
        <w:spacing w:line="240" w:lineRule="auto"/>
        <w:jc w:val="center"/>
      </w:pPr>
      <w:r>
        <w:rPr>
          <w:sz w:val="28"/>
        </w:rPr>
        <w:lastRenderedPageBreak/>
        <w:t>Bilješka 47.</w:t>
      </w:r>
    </w:p>
    <w:p w14:paraId="601FBD82" w14:textId="77777777" w:rsidR="004E3D07" w:rsidRDefault="00000000">
      <w:pPr>
        <w:spacing w:line="240" w:lineRule="auto"/>
        <w:jc w:val="both"/>
      </w:pPr>
      <w:r>
        <w:rPr>
          <w:b/>
        </w:rPr>
        <w:t>EU izvještaj</w:t>
      </w:r>
    </w:p>
    <w:p w14:paraId="3CB61C43" w14:textId="77777777" w:rsidR="004E3D07" w:rsidRDefault="00000000">
      <w:r>
        <w:t>Sukladno Pravilniku o proračunskom računovodstvu za 2025. godinu smo popunili obrazac EU izvještaj po novim izvorima financiranja.</w:t>
      </w:r>
    </w:p>
    <w:p w14:paraId="31670FBB" w14:textId="77777777" w:rsidR="004E3D07" w:rsidRDefault="00000000">
      <w:r>
        <w:t>Prethodno razdoblje sukladno Okružnici MFIN-a nismo popunjavali pošto tada nije ni bilo propisano voditi projekte po novim izvorima financiranja.</w:t>
      </w:r>
    </w:p>
    <w:p w14:paraId="59D34728" w14:textId="77777777" w:rsidR="004E3D07" w:rsidRDefault="00000000">
      <w:r>
        <w:t>U suradnji sa Upravnim odjelom za Europske projekte definirani su novi izvori za pojedine projekte te temeljem podataka iz bilance popunjeni svi traženi podaci</w:t>
      </w:r>
    </w:p>
    <w:p w14:paraId="195DBBA6" w14:textId="77777777" w:rsidR="004E3D07" w:rsidRDefault="00000000">
      <w:r>
        <w:t> </w:t>
      </w:r>
    </w:p>
    <w:p w14:paraId="3BF49B48" w14:textId="77777777" w:rsidR="004E3D07" w:rsidRDefault="004E3D07"/>
    <w:sectPr w:rsidR="004E3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07"/>
    <w:rsid w:val="004E3D07"/>
    <w:rsid w:val="00566CC5"/>
    <w:rsid w:val="00FC09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4A5A3"/>
  <w15:docId w15:val="{F0088326-E24E-4535-ABEC-0BEFADD7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2868</Words>
  <Characters>16353</Characters>
  <Application>Microsoft Office Word</Application>
  <DocSecurity>0</DocSecurity>
  <Lines>136</Lines>
  <Paragraphs>38</Paragraphs>
  <ScaleCrop>false</ScaleCrop>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Bajo</dc:creator>
  <cp:lastModifiedBy>Maro Bajo</cp:lastModifiedBy>
  <cp:revision>2</cp:revision>
  <dcterms:created xsi:type="dcterms:W3CDTF">2026-02-16T13:33:00Z</dcterms:created>
  <dcterms:modified xsi:type="dcterms:W3CDTF">2026-02-16T13:33:00Z</dcterms:modified>
</cp:coreProperties>
</file>